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85C" w:rsidRPr="00903DC2" w:rsidRDefault="001F385C" w:rsidP="001F385C">
      <w:pPr>
        <w:pStyle w:val="Heading1"/>
        <w:ind w:right="1170" w:firstLine="90"/>
        <w:rPr>
          <w:rStyle w:val="hps"/>
          <w:rFonts w:ascii="Calibri" w:hAnsi="Calibri" w:cs="Calibri"/>
          <w:color w:val="333333"/>
          <w:sz w:val="28"/>
          <w:szCs w:val="28"/>
          <w:lang/>
        </w:rPr>
      </w:pPr>
      <w:r w:rsidRPr="00903DC2">
        <w:rPr>
          <w:rFonts w:ascii="Calibri" w:hAnsi="Calibri" w:cs="Calibri"/>
          <w:sz w:val="28"/>
          <w:szCs w:val="28"/>
        </w:rPr>
        <w:t>Appendix</w:t>
      </w:r>
      <w:r w:rsidRPr="00903DC2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D5355E">
        <w:rPr>
          <w:rFonts w:ascii="Calibri" w:hAnsi="Calibri" w:cs="Calibri"/>
          <w:color w:val="000000"/>
          <w:sz w:val="28"/>
          <w:szCs w:val="28"/>
        </w:rPr>
        <w:t>2</w:t>
      </w:r>
      <w:r w:rsidRPr="00903DC2">
        <w:rPr>
          <w:rFonts w:ascii="Calibri" w:hAnsi="Calibri" w:cs="Calibri"/>
          <w:color w:val="000000"/>
          <w:sz w:val="28"/>
          <w:szCs w:val="28"/>
        </w:rPr>
        <w:t xml:space="preserve"> – </w:t>
      </w:r>
      <w:r>
        <w:rPr>
          <w:rFonts w:ascii="Calibri" w:hAnsi="Calibri" w:cs="Calibri"/>
          <w:color w:val="000000"/>
          <w:sz w:val="28"/>
          <w:szCs w:val="28"/>
        </w:rPr>
        <w:t>Institutional evaluation process</w:t>
      </w:r>
    </w:p>
    <w:p w:rsidR="00F03FE7" w:rsidRDefault="00F533F8">
      <w:r>
        <w:rPr>
          <w:noProof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38" type="#_x0000_t90" style="position:absolute;margin-left:95.45pt;margin-top:29.75pt;width:67.05pt;height:54.6pt;rotation:-90;flip:x;z-index:251657216" fillcolor="#0070c0" strokecolor="#002060" strokeweight=".25pt">
            <v:shadow on="t" color="#bfbfbf" opacity=".5"/>
          </v:shape>
        </w:pict>
      </w:r>
      <w:r w:rsidR="00A74E32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6.05pt;margin-top:21.05pt;width:150.7pt;height:199.6pt;z-index:251650048;mso-width-relative:margin;mso-height-relative:margin" fillcolor="#95b3d7">
            <v:shadow on="t" color="#bfbfbf"/>
            <v:textbox>
              <w:txbxContent>
                <w:p w:rsidR="001F385C" w:rsidRDefault="00323F56">
                  <w:r>
                    <w:rPr>
                      <w:noProof/>
                    </w:rPr>
                    <w:drawing>
                      <wp:inline distT="0" distB="0" distL="0" distR="0">
                        <wp:extent cx="1861820" cy="2446655"/>
                        <wp:effectExtent l="19050" t="0" r="5080" b="0"/>
                        <wp:docPr id="2" name="Picture 2" descr="tuv 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uv 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820" cy="2446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385C" w:rsidRDefault="00EB1AFE">
      <w:r>
        <w:rPr>
          <w:noProof/>
        </w:rPr>
        <w:pict>
          <v:shape id="_x0000_s1051" type="#_x0000_t202" style="position:absolute;margin-left:459.05pt;margin-top:107.25pt;width:158.9pt;height:17.95pt;z-index:251669504" stroked="f">
            <v:fill opacity="0"/>
            <v:textbox>
              <w:txbxContent>
                <w:p w:rsidR="00323F56" w:rsidRPr="00323F56" w:rsidRDefault="00323F56" w:rsidP="00323F56">
                  <w:pPr>
                    <w:jc w:val="center"/>
                    <w:rPr>
                      <w:b/>
                      <w:caps/>
                      <w:color w:val="FFFFFF" w:themeColor="background1"/>
                    </w:rPr>
                  </w:pPr>
                  <w:r w:rsidRPr="00323F56">
                    <w:rPr>
                      <w:b/>
                      <w:caps/>
                      <w:color w:val="FFFFFF" w:themeColor="background1"/>
                    </w:rPr>
                    <w:t>National Ranking Exercice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0" style="position:absolute;margin-left:101.7pt;margin-top:89.7pt;width:18.65pt;height:6.1pt;z-index:251668480" fillcolor="#0070c0">
            <v:shadow on="t" color="#bfbfbf"/>
          </v:rect>
        </w:pict>
      </w:r>
      <w:r>
        <w:rPr>
          <w:noProof/>
        </w:rPr>
        <w:pict>
          <v:rect id="_x0000_s1049" style="position:absolute;margin-left:101.7pt;margin-top:1in;width:18.65pt;height:13.6pt;z-index:251667456" fillcolor="#0070c0">
            <v:shadow on="t" color="#bfbfbf"/>
          </v:rect>
        </w:pict>
      </w:r>
      <w:r>
        <w:rPr>
          <w:noProof/>
        </w:rPr>
        <w:pict>
          <v:rect id="_x0000_s1044" style="position:absolute;margin-left:208.9pt;margin-top:362.8pt;width:6.05pt;height:17.9pt;z-index:251662336" fillcolor="#0070c0">
            <v:shadow on="t" color="#bfbfbf"/>
          </v:rect>
        </w:pict>
      </w:r>
      <w:r>
        <w:rPr>
          <w:noProof/>
        </w:rPr>
        <w:pict>
          <v:rect id="_x0000_s1043" style="position:absolute;margin-left:193.1pt;margin-top:362.8pt;width:10.05pt;height:17.9pt;z-index:251661312" fillcolor="#0070c0">
            <v:shadow on="t" color="#bfbfbf"/>
          </v:rect>
        </w:pict>
      </w:r>
      <w:r>
        <w:rPr>
          <w:noProof/>
        </w:rPr>
        <w:pict>
          <v:rect id="_x0000_s1042" style="position:absolute;margin-left:174.8pt;margin-top:362.8pt;width:14.2pt;height:17.9pt;z-index:251660288" fillcolor="#0070c0">
            <v:shadow on="t" color="#bfbfbf"/>
          </v:rect>
        </w:pict>
      </w:r>
      <w:r>
        <w:rPr>
          <w:noProof/>
        </w:rPr>
        <w:pict>
          <v:rect id="_x0000_s1040" style="position:absolute;margin-left:156.3pt;margin-top:362.8pt;width:14.2pt;height:17.9pt;z-index:251659264" fillcolor="#0070c0">
            <v:shadow on="t" color="#bfbfbf"/>
          </v:rect>
        </w:pict>
      </w:r>
      <w:r>
        <w:rPr>
          <w:noProof/>
        </w:rPr>
        <w:pict>
          <v:shape id="_x0000_s1037" type="#_x0000_t90" style="position:absolute;margin-left:83.45pt;margin-top:326.1pt;width:67.05pt;height:54.6pt;flip:x;z-index:251656192" fillcolor="#0070c0" strokecolor="#002060" strokeweight=".25pt">
            <v:shadow on="t" type="perspective" color="#bfbfbf" opacity=".5" offset="1pt" offset2="-1pt"/>
          </v:shape>
        </w:pict>
      </w:r>
      <w:r>
        <w:rPr>
          <w:noProof/>
          <w:lang w:eastAsia="zh-TW"/>
        </w:rPr>
        <w:pict>
          <v:shape id="_x0000_s1031" type="#_x0000_t202" style="position:absolute;margin-left:420pt;margin-top:75.2pt;width:246.65pt;height:69.15pt;z-index:251646976;mso-wrap-style:none;mso-width-relative:margin;mso-height-relative:margin" stroked="f">
            <v:textbox style="mso-next-textbox:#_x0000_s1031;mso-fit-shape-to-text:t">
              <w:txbxContent>
                <w:p w:rsidR="001F385C" w:rsidRDefault="00323F56">
                  <w:r>
                    <w:rPr>
                      <w:noProof/>
                    </w:rPr>
                    <w:drawing>
                      <wp:inline distT="0" distB="0" distL="0" distR="0">
                        <wp:extent cx="2942714" cy="634365"/>
                        <wp:effectExtent l="6226" t="0" r="0" b="0"/>
                        <wp:docPr id="4" name="Object 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3529013" cy="719138"/>
                                  <a:chOff x="5435600" y="2565400"/>
                                  <a:chExt cx="3529013" cy="719138"/>
                                </a:xfrm>
                              </a:grpSpPr>
                              <a:sp>
                                <a:nvSpPr>
                                  <a:cNvPr id="13" name="Isosceles Triangle 12"/>
                                  <a:cNvSpPr/>
                                </a:nvSpPr>
                                <a:spPr>
                                  <a:xfrm>
                                    <a:off x="5435600" y="2565400"/>
                                    <a:ext cx="3529013" cy="719138"/>
                                  </a:xfrm>
                                  <a:prstGeom prst="triangle">
                                    <a:avLst/>
                                  </a:prstGeom>
                                </a:spPr>
                                <a:txSp>
                                  <a:txBody>
                                    <a:bodyPr anchor="ctr"/>
                                    <a:lstStyle>
                                      <a:defPPr>
                                        <a:defRPr lang="ro-RO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>
                                        <a:defRPr/>
                                      </a:pPr>
                                      <a:endParaRPr lang="en-US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6in;margin-top:129.8pt;width:224.15pt;height:283.2pt;z-index:251648000">
            <v:shadow on="t" color="#bfbfbf"/>
            <v:textbox>
              <w:txbxContent>
                <w:p w:rsidR="0063096A" w:rsidRPr="001F385C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1F385C">
                    <w:rPr>
                      <w:lang w:val="vi-VN"/>
                    </w:rPr>
                    <w:t>Universitatea din Bucureşti</w:t>
                  </w:r>
                </w:p>
                <w:p w:rsidR="0063096A" w:rsidRPr="001F385C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1F385C">
                    <w:rPr>
                      <w:lang w:val="vi-VN"/>
                    </w:rPr>
                    <w:t>Universitatea „Babeş-Bolyai” din Cluj-Napoca</w:t>
                  </w:r>
                </w:p>
                <w:p w:rsidR="0063096A" w:rsidRPr="001F385C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1F385C">
                    <w:rPr>
                      <w:lang w:val="vi-VN"/>
                    </w:rPr>
                    <w:t>Universitatea „Alexandru Ioan Cuza” din Iaşi</w:t>
                  </w:r>
                </w:p>
                <w:p w:rsidR="0063096A" w:rsidRPr="001F385C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1F385C">
                    <w:rPr>
                      <w:lang w:val="vi-VN"/>
                    </w:rPr>
                    <w:t>Academia de Studii Economice din Bucureşti</w:t>
                  </w:r>
                </w:p>
                <w:p w:rsidR="0063096A" w:rsidRPr="00F533F8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0070C0"/>
                      <w:highlight w:val="yellow"/>
                    </w:rPr>
                  </w:pPr>
                  <w:r w:rsidRPr="00F533F8">
                    <w:rPr>
                      <w:b/>
                      <w:bCs/>
                      <w:color w:val="0070C0"/>
                      <w:highlight w:val="yellow"/>
                      <w:lang w:val="vi-VN"/>
                    </w:rPr>
                    <w:t>Universitatea de Ştiinţe Agricole şi Medicină Veterinară din Cluj-Napoca</w:t>
                  </w:r>
                </w:p>
                <w:p w:rsidR="0063096A" w:rsidRPr="001F385C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1F385C">
                    <w:rPr>
                      <w:lang w:val="vi-VN"/>
                    </w:rPr>
                    <w:t>Universitatea de Medicină şi Farmacie „Carol Davila” din Bucureşti</w:t>
                  </w:r>
                </w:p>
                <w:p w:rsidR="0063096A" w:rsidRPr="001F385C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1F385C">
                    <w:rPr>
                      <w:lang w:val="vi-VN"/>
                    </w:rPr>
                    <w:t>Universitatea de Medicină şi Farmacie „Gr. T. Popa” din Iaşi</w:t>
                  </w:r>
                </w:p>
                <w:p w:rsidR="0063096A" w:rsidRPr="001F385C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1F385C">
                    <w:rPr>
                      <w:lang w:val="vi-VN"/>
                    </w:rPr>
                    <w:t>Universitatea de Medicină şi Farmacie „Iuliu Haţieganu” din Cluj-Napoca</w:t>
                  </w:r>
                </w:p>
                <w:p w:rsidR="0063096A" w:rsidRPr="001F385C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1F385C">
                    <w:rPr>
                      <w:lang w:val="vi-VN"/>
                    </w:rPr>
                    <w:t>Universitatea Politehnică din Bucureşti</w:t>
                  </w:r>
                </w:p>
                <w:p w:rsidR="0063096A" w:rsidRPr="001F385C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1F385C">
                    <w:rPr>
                      <w:lang w:val="vi-VN"/>
                    </w:rPr>
                    <w:t>Universitatea Tehnică „Gheorghe Asachi” din Iaşi</w:t>
                  </w:r>
                </w:p>
                <w:p w:rsidR="0063096A" w:rsidRPr="001F385C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1F385C">
                    <w:rPr>
                      <w:lang w:val="vi-VN"/>
                    </w:rPr>
                    <w:t>Universitatea Tehnică din Cluj-Napoca</w:t>
                  </w:r>
                </w:p>
                <w:p w:rsidR="0063096A" w:rsidRPr="001F385C" w:rsidRDefault="0063096A" w:rsidP="001F385C">
                  <w:pPr>
                    <w:numPr>
                      <w:ilvl w:val="0"/>
                      <w:numId w:val="2"/>
                    </w:numPr>
                    <w:spacing w:after="0" w:line="240" w:lineRule="auto"/>
                  </w:pPr>
                  <w:r w:rsidRPr="001F385C">
                    <w:rPr>
                      <w:lang w:val="vi-VN"/>
                    </w:rPr>
                    <w:t>Universitatea „Politehnica” din Timişoara</w:t>
                  </w:r>
                </w:p>
                <w:p w:rsidR="001F385C" w:rsidRDefault="001F385C"/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9.25pt;margin-top:405.85pt;width:42.7pt;height:22.05pt;z-index:251655168;mso-width-relative:margin;mso-height-relative:margin" fillcolor="#daeef3">
            <v:shadow on="t"/>
            <v:textbox>
              <w:txbxContent>
                <w:p w:rsidR="00A74E32" w:rsidRPr="0021768A" w:rsidRDefault="00A74E32" w:rsidP="00A74E32">
                  <w:pPr>
                    <w:jc w:val="center"/>
                    <w:rPr>
                      <w:b/>
                      <w:i/>
                    </w:rPr>
                  </w:pPr>
                  <w:r w:rsidRPr="0021768A">
                    <w:rPr>
                      <w:b/>
                      <w:i/>
                    </w:rPr>
                    <w:t>2011</w:t>
                  </w:r>
                </w:p>
              </w:txbxContent>
            </v:textbox>
          </v:shape>
        </w:pict>
      </w:r>
      <w:r>
        <w:rPr>
          <w:rFonts w:cs="Calibri"/>
          <w:noProof/>
          <w:color w:val="000000"/>
          <w:sz w:val="28"/>
          <w:szCs w:val="28"/>
        </w:rPr>
        <w:pict>
          <v:shape id="_x0000_s1035" type="#_x0000_t202" style="position:absolute;margin-left:311.05pt;margin-top:191.65pt;width:42.7pt;height:22.05pt;z-index:251654144;mso-width-relative:margin;mso-height-relative:margin" fillcolor="#daeef3">
            <v:shadow on="t"/>
            <v:textbox>
              <w:txbxContent>
                <w:p w:rsidR="00A74E32" w:rsidRPr="0021768A" w:rsidRDefault="00A74E32" w:rsidP="0021768A">
                  <w:pPr>
                    <w:jc w:val="center"/>
                    <w:rPr>
                      <w:b/>
                      <w:i/>
                    </w:rPr>
                  </w:pPr>
                  <w:r w:rsidRPr="0021768A">
                    <w:rPr>
                      <w:b/>
                      <w:i/>
                    </w:rPr>
                    <w:t>2010</w:t>
                  </w:r>
                </w:p>
              </w:txbxContent>
            </v:textbox>
          </v:shape>
        </w:pict>
      </w:r>
      <w:r>
        <w:rPr>
          <w:rFonts w:cs="Calibri"/>
          <w:noProof/>
          <w:color w:val="000000"/>
          <w:sz w:val="28"/>
          <w:szCs w:val="28"/>
        </w:rPr>
        <w:pict>
          <v:shape id="_x0000_s1034" type="#_x0000_t202" style="position:absolute;margin-left:83.45pt;margin-top:280.45pt;width:42.7pt;height:22.05pt;z-index:251653120;mso-width-relative:margin;mso-height-relative:margin" fillcolor="#daeef3">
            <v:shadow on="t"/>
            <v:textbox>
              <w:txbxContent>
                <w:p w:rsidR="00A74E32" w:rsidRPr="0021768A" w:rsidRDefault="00A74E32" w:rsidP="0021768A">
                  <w:pPr>
                    <w:jc w:val="center"/>
                    <w:rPr>
                      <w:b/>
                      <w:i/>
                    </w:rPr>
                  </w:pPr>
                  <w:r w:rsidRPr="0021768A">
                    <w:rPr>
                      <w:b/>
                      <w:i/>
                    </w:rPr>
                    <w:t>2009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-11.35pt;margin-top:107.25pt;width:243.5pt;height:181.6pt;z-index:251651072;mso-width-relative:margin;mso-height-relative:margin" fillcolor="#95b3d7">
            <v:shadow on="t" color="#bfbfbf"/>
            <v:textbox>
              <w:txbxContent>
                <w:p w:rsidR="001F385C" w:rsidRDefault="00323F56">
                  <w:r>
                    <w:rPr>
                      <w:noProof/>
                    </w:rPr>
                    <w:drawing>
                      <wp:inline distT="0" distB="0" distL="0" distR="0">
                        <wp:extent cx="2850515" cy="2133600"/>
                        <wp:effectExtent l="19050" t="0" r="6985" b="0"/>
                        <wp:docPr id="3" name="Picture 5" descr="diploma arac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iploma arac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0515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385C">
        <w:rPr>
          <w:rFonts w:cs="Calibri"/>
          <w:noProof/>
          <w:color w:val="000000"/>
          <w:sz w:val="28"/>
          <w:szCs w:val="28"/>
          <w:lang w:eastAsia="zh-TW"/>
        </w:rPr>
        <w:pict>
          <v:shape id="_x0000_s1033" type="#_x0000_t202" style="position:absolute;margin-left:311.05pt;margin-top:410.8pt;width:42.7pt;height:22.05pt;z-index:251652096;mso-width-relative:margin;mso-height-relative:margin" fillcolor="#daeef3">
            <v:shadow on="t"/>
            <v:textbox>
              <w:txbxContent>
                <w:p w:rsidR="001F385C" w:rsidRPr="0021768A" w:rsidRDefault="001F385C" w:rsidP="0021768A">
                  <w:pPr>
                    <w:jc w:val="center"/>
                    <w:rPr>
                      <w:b/>
                      <w:i/>
                    </w:rPr>
                  </w:pPr>
                  <w:r w:rsidRPr="0021768A">
                    <w:rPr>
                      <w:b/>
                      <w:i/>
                    </w:rPr>
                    <w:t>2003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margin-left:256.05pt;margin-top:225.55pt;width:151.1pt;height:193.7pt;z-index:251649024;mso-width-relative:margin;mso-height-relative:margin" fillcolor="#95b3d7">
            <v:shadow on="t" color="#bfbfbf"/>
            <v:textbox>
              <w:txbxContent>
                <w:p w:rsidR="001F385C" w:rsidRDefault="00323F56">
                  <w:r>
                    <w:rPr>
                      <w:noProof/>
                    </w:rPr>
                    <w:drawing>
                      <wp:inline distT="0" distB="0" distL="0" distR="0">
                        <wp:extent cx="1903095" cy="2413635"/>
                        <wp:effectExtent l="19050" t="0" r="1905" b="0"/>
                        <wp:docPr id="1" name="Picture 1" descr="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3095" cy="2413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33F8">
        <w:rPr>
          <w:noProof/>
        </w:rPr>
        <w:pict>
          <v:rect id="_x0000_s1048" style="position:absolute;margin-left:6in;margin-top:10.5pt;width:6.05pt;height:17.9pt;z-index:251666432" fillcolor="#0070c0">
            <v:shadow on="t" color="#bfbfbf"/>
          </v:rect>
        </w:pict>
      </w:r>
      <w:r w:rsidR="00F533F8">
        <w:rPr>
          <w:noProof/>
        </w:rPr>
        <w:pict>
          <v:rect id="_x0000_s1047" style="position:absolute;margin-left:444.25pt;margin-top:10.5pt;width:10.05pt;height:17.9pt;z-index:251665408" fillcolor="#0070c0">
            <v:shadow on="t" color="#bfbfbf"/>
          </v:rect>
        </w:pict>
      </w:r>
      <w:r w:rsidR="00F533F8">
        <w:rPr>
          <w:noProof/>
        </w:rPr>
        <w:pict>
          <v:rect id="_x0000_s1045" style="position:absolute;margin-left:459.05pt;margin-top:10.5pt;width:14.2pt;height:17.9pt;z-index:251663360" fillcolor="#0070c0">
            <v:shadow on="t" color="#bfbfbf"/>
          </v:rect>
        </w:pict>
      </w:r>
      <w:r w:rsidR="00F533F8">
        <w:rPr>
          <w:noProof/>
        </w:rPr>
        <w:pict>
          <v:rect id="_x0000_s1046" style="position:absolute;margin-left:476.85pt;margin-top:10.5pt;width:14.2pt;height:17.9pt;z-index:251664384" fillcolor="#0070c0">
            <v:shadow on="t" color="#bfbfbf"/>
          </v:rect>
        </w:pict>
      </w:r>
      <w:r w:rsidR="0021768A">
        <w:rPr>
          <w:noProof/>
        </w:rPr>
        <w:pict>
          <v:shape id="_x0000_s1039" type="#_x0000_t90" style="position:absolute;margin-left:494.9pt;margin-top:10.5pt;width:67.05pt;height:54.6pt;rotation:-180;flip:x;z-index:251658240" fillcolor="#0070c0" strokecolor="#7030a0" strokeweight=".25pt">
            <v:shadow on="t" color="#bfbfbf" opacity=".5"/>
          </v:shape>
        </w:pict>
      </w:r>
    </w:p>
    <w:p w:rsidR="00EB1AFE" w:rsidRDefault="00EB1AFE">
      <w:pPr>
        <w:sectPr w:rsidR="00EB1AFE" w:rsidSect="002A23AA">
          <w:footerReference w:type="default" r:id="rId10"/>
          <w:pgSz w:w="15840" w:h="12240" w:orient="landscape"/>
          <w:pgMar w:top="795" w:right="1440" w:bottom="1440" w:left="1440" w:header="720" w:footer="0" w:gutter="0"/>
          <w:cols w:space="720"/>
          <w:docGrid w:linePitch="360"/>
        </w:sectPr>
      </w:pPr>
    </w:p>
    <w:p w:rsidR="00EB1AFE" w:rsidRPr="00EB1AFE" w:rsidRDefault="00EB1AFE" w:rsidP="00EB1AFE">
      <w:pPr>
        <w:pStyle w:val="Heading1"/>
        <w:ind w:left="1440" w:right="1170"/>
        <w:rPr>
          <w:rFonts w:ascii="Calibri" w:hAnsi="Calibri" w:cs="Calibri"/>
          <w:color w:val="000000"/>
          <w:sz w:val="28"/>
          <w:szCs w:val="28"/>
          <w:u w:val="single"/>
        </w:rPr>
      </w:pPr>
      <w:bookmarkStart w:id="0" w:name="_Ref318987958"/>
      <w:bookmarkStart w:id="1" w:name="_Toc319053600"/>
      <w:r w:rsidRPr="00EB1AFE">
        <w:rPr>
          <w:rFonts w:ascii="Calibri" w:hAnsi="Calibri" w:cs="Calibri"/>
          <w:color w:val="000000"/>
          <w:sz w:val="28"/>
          <w:szCs w:val="28"/>
          <w:u w:val="single"/>
        </w:rPr>
        <w:lastRenderedPageBreak/>
        <w:t xml:space="preserve"> The EUA Institutional Evaluation, in 2003</w:t>
      </w:r>
      <w:bookmarkEnd w:id="0"/>
      <w:bookmarkEnd w:id="1"/>
    </w:p>
    <w:p w:rsidR="00EB1AFE" w:rsidRPr="00D65337" w:rsidRDefault="00EB1AFE" w:rsidP="00EB1AFE"/>
    <w:p w:rsidR="00EB1AFE" w:rsidRDefault="00EB1AFE" w:rsidP="00EB1AFE">
      <w:pPr>
        <w:jc w:val="center"/>
      </w:pPr>
      <w:r>
        <w:rPr>
          <w:noProof/>
        </w:rPr>
        <w:drawing>
          <wp:inline distT="0" distB="0" distL="0" distR="0">
            <wp:extent cx="5284390" cy="7228115"/>
            <wp:effectExtent l="19050" t="0" r="0" b="0"/>
            <wp:docPr id="7" name="Picture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70" cy="72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E" w:rsidRDefault="00EB1AFE" w:rsidP="00EB1AFE">
      <w:pPr>
        <w:jc w:val="center"/>
      </w:pPr>
    </w:p>
    <w:p w:rsidR="00EB1AFE" w:rsidRDefault="00EB1AFE" w:rsidP="00EB1AFE">
      <w:pPr>
        <w:jc w:val="center"/>
      </w:pPr>
    </w:p>
    <w:p w:rsidR="00EB1AFE" w:rsidRDefault="00EB1AFE" w:rsidP="00EB1AFE">
      <w:pPr>
        <w:jc w:val="center"/>
      </w:pPr>
    </w:p>
    <w:p w:rsidR="00EB1AFE" w:rsidRDefault="00EB1AFE" w:rsidP="00EB1AFE">
      <w:pPr>
        <w:jc w:val="center"/>
      </w:pPr>
      <w:r>
        <w:rPr>
          <w:noProof/>
        </w:rPr>
        <w:drawing>
          <wp:inline distT="0" distB="0" distL="0" distR="0">
            <wp:extent cx="5266293" cy="7206343"/>
            <wp:effectExtent l="19050" t="0" r="0" b="0"/>
            <wp:docPr id="8" name="Picture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46" cy="720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E" w:rsidRDefault="00EB1AFE" w:rsidP="00EB1AFE">
      <w:pPr>
        <w:jc w:val="center"/>
      </w:pPr>
      <w:r>
        <w:br w:type="page"/>
      </w:r>
    </w:p>
    <w:p w:rsidR="00EB1AFE" w:rsidRDefault="00EB1AFE" w:rsidP="00EB1AFE">
      <w:pPr>
        <w:jc w:val="center"/>
      </w:pPr>
    </w:p>
    <w:p w:rsidR="00EB1AFE" w:rsidRDefault="00EB1AFE" w:rsidP="00EB1AFE">
      <w:pPr>
        <w:jc w:val="center"/>
      </w:pPr>
      <w:r>
        <w:rPr>
          <w:noProof/>
        </w:rPr>
        <w:drawing>
          <wp:inline distT="0" distB="0" distL="0" distR="0">
            <wp:extent cx="5297170" cy="7283450"/>
            <wp:effectExtent l="19050" t="0" r="0" b="0"/>
            <wp:docPr id="9" name="Picture 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E" w:rsidRDefault="00EB1AFE" w:rsidP="00EB1AFE">
      <w:pPr>
        <w:jc w:val="center"/>
      </w:pPr>
    </w:p>
    <w:p w:rsidR="00EB1AFE" w:rsidRDefault="00EB1AFE" w:rsidP="00EB1AFE">
      <w:pPr>
        <w:ind w:left="720" w:firstLine="720"/>
        <w:rPr>
          <w:rFonts w:cs="Calibri"/>
          <w:b/>
          <w:color w:val="000000"/>
          <w:sz w:val="28"/>
          <w:szCs w:val="28"/>
          <w:u w:val="single"/>
        </w:rPr>
      </w:pPr>
      <w:r w:rsidRPr="006C6E75">
        <w:rPr>
          <w:rFonts w:cs="Calibri"/>
          <w:b/>
          <w:color w:val="000000"/>
          <w:sz w:val="28"/>
          <w:szCs w:val="28"/>
          <w:u w:val="single"/>
        </w:rPr>
        <w:lastRenderedPageBreak/>
        <w:t xml:space="preserve">The Certificate released by ARACIS, </w:t>
      </w:r>
      <w:r>
        <w:rPr>
          <w:rFonts w:cs="Calibri"/>
          <w:b/>
          <w:color w:val="000000"/>
          <w:sz w:val="28"/>
          <w:szCs w:val="28"/>
          <w:u w:val="single"/>
        </w:rPr>
        <w:t xml:space="preserve">in </w:t>
      </w:r>
      <w:r w:rsidRPr="006C6E75">
        <w:rPr>
          <w:rFonts w:cs="Calibri"/>
          <w:b/>
          <w:color w:val="000000"/>
          <w:sz w:val="28"/>
          <w:szCs w:val="28"/>
          <w:u w:val="single"/>
        </w:rPr>
        <w:t>2009</w:t>
      </w:r>
    </w:p>
    <w:p w:rsidR="00EB1AFE" w:rsidRPr="006C6E75" w:rsidRDefault="00EB1AFE" w:rsidP="00EB1AFE">
      <w:pPr>
        <w:ind w:left="720" w:firstLine="720"/>
        <w:rPr>
          <w:b/>
          <w:u w:val="single"/>
        </w:rPr>
      </w:pPr>
    </w:p>
    <w:p w:rsidR="00EB1AFE" w:rsidRDefault="00EB1AFE" w:rsidP="00EB1AF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65190" cy="4615815"/>
            <wp:effectExtent l="1905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E" w:rsidRDefault="00EB1AFE" w:rsidP="00EB1AFE">
      <w:pPr>
        <w:ind w:left="720" w:firstLine="720"/>
        <w:rPr>
          <w:rFonts w:cs="Calibri"/>
          <w:b/>
          <w:color w:val="000000"/>
          <w:sz w:val="28"/>
          <w:szCs w:val="28"/>
          <w:u w:val="single"/>
        </w:rPr>
      </w:pPr>
      <w:r>
        <w:br w:type="page"/>
      </w:r>
      <w:r w:rsidRPr="006C6E75">
        <w:rPr>
          <w:rFonts w:cs="Calibri"/>
          <w:b/>
          <w:color w:val="000000"/>
          <w:sz w:val="28"/>
          <w:szCs w:val="28"/>
          <w:u w:val="single"/>
        </w:rPr>
        <w:lastRenderedPageBreak/>
        <w:t xml:space="preserve">The Certificate released by TUV Austria CERT GMBh, </w:t>
      </w:r>
      <w:r>
        <w:rPr>
          <w:rFonts w:cs="Calibri"/>
          <w:b/>
          <w:color w:val="000000"/>
          <w:sz w:val="28"/>
          <w:szCs w:val="28"/>
          <w:u w:val="single"/>
        </w:rPr>
        <w:t xml:space="preserve">in </w:t>
      </w:r>
      <w:r w:rsidRPr="006C6E75">
        <w:rPr>
          <w:rFonts w:cs="Calibri"/>
          <w:b/>
          <w:color w:val="000000"/>
          <w:sz w:val="28"/>
          <w:szCs w:val="28"/>
          <w:u w:val="single"/>
        </w:rPr>
        <w:t>2010</w:t>
      </w:r>
    </w:p>
    <w:p w:rsidR="00EB1AFE" w:rsidRPr="006C6E75" w:rsidRDefault="00EB1AFE" w:rsidP="00EB1AFE">
      <w:pPr>
        <w:ind w:left="720" w:firstLine="720"/>
        <w:rPr>
          <w:b/>
          <w:u w:val="single"/>
        </w:rPr>
      </w:pPr>
    </w:p>
    <w:p w:rsidR="00EB1AFE" w:rsidRDefault="00EB1AFE" w:rsidP="00EB1AFE">
      <w:pPr>
        <w:jc w:val="center"/>
      </w:pPr>
    </w:p>
    <w:p w:rsidR="00EB1AFE" w:rsidRDefault="00EB1AFE" w:rsidP="00EB1AFE">
      <w:pPr>
        <w:jc w:val="center"/>
      </w:pPr>
      <w:r>
        <w:rPr>
          <w:noProof/>
        </w:rPr>
        <w:drawing>
          <wp:inline distT="0" distB="0" distL="0" distR="0">
            <wp:extent cx="4770664" cy="6103061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357" cy="611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E" w:rsidRDefault="00EB1AFE" w:rsidP="00EB1AFE">
      <w:pPr>
        <w:jc w:val="center"/>
      </w:pPr>
    </w:p>
    <w:p w:rsidR="001F385C" w:rsidRDefault="001F385C"/>
    <w:sectPr w:rsidR="001F385C" w:rsidSect="00EB1AFE">
      <w:footerReference w:type="default" r:id="rId16"/>
      <w:pgSz w:w="12240" w:h="15840"/>
      <w:pgMar w:top="1440" w:right="1440" w:bottom="1440" w:left="795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93C" w:rsidRDefault="007E593C" w:rsidP="002A23AA">
      <w:pPr>
        <w:spacing w:after="0" w:line="240" w:lineRule="auto"/>
      </w:pPr>
      <w:r>
        <w:separator/>
      </w:r>
    </w:p>
  </w:endnote>
  <w:endnote w:type="continuationSeparator" w:id="1">
    <w:p w:rsidR="007E593C" w:rsidRDefault="007E593C" w:rsidP="002A2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0099CC"/>
        <w:left w:val="single" w:sz="4" w:space="0" w:color="0099CC"/>
        <w:bottom w:val="single" w:sz="4" w:space="0" w:color="0099CC"/>
        <w:right w:val="single" w:sz="4" w:space="0" w:color="0099CC"/>
        <w:insideH w:val="single" w:sz="4" w:space="0" w:color="0099CC"/>
        <w:insideV w:val="single" w:sz="4" w:space="0" w:color="0099CC"/>
      </w:tblBorders>
      <w:tblLook w:val="04A0"/>
    </w:tblPr>
    <w:tblGrid>
      <w:gridCol w:w="1366"/>
      <w:gridCol w:w="11810"/>
    </w:tblGrid>
    <w:tr w:rsidR="002A23AA" w:rsidTr="002A23AA">
      <w:trPr>
        <w:trHeight w:val="706"/>
      </w:trPr>
      <w:tc>
        <w:tcPr>
          <w:tcW w:w="1254" w:type="dxa"/>
          <w:tcBorders>
            <w:top w:val="single" w:sz="4" w:space="0" w:color="0099CC"/>
            <w:left w:val="nil"/>
            <w:bottom w:val="nil"/>
            <w:right w:val="single" w:sz="4" w:space="0" w:color="0099CC"/>
          </w:tcBorders>
        </w:tcPr>
        <w:p w:rsidR="002A23AA" w:rsidRDefault="002A23AA" w:rsidP="0063096A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</w:p>
      </w:tc>
      <w:tc>
        <w:tcPr>
          <w:tcW w:w="10842" w:type="dxa"/>
          <w:tcBorders>
            <w:top w:val="single" w:sz="4" w:space="0" w:color="0099CC"/>
            <w:left w:val="single" w:sz="4" w:space="0" w:color="0099CC"/>
            <w:bottom w:val="nil"/>
            <w:right w:val="nil"/>
          </w:tcBorders>
        </w:tcPr>
        <w:p w:rsidR="002A23AA" w:rsidRPr="00FA7C9A" w:rsidRDefault="002A23AA" w:rsidP="0063096A">
          <w:pPr>
            <w:spacing w:after="0"/>
            <w:rPr>
              <w:b/>
              <w:bCs/>
              <w:i/>
              <w:color w:val="0070C0"/>
              <w:sz w:val="20"/>
              <w:szCs w:val="20"/>
            </w:rPr>
          </w:pPr>
          <w:r>
            <w:t xml:space="preserve">  ( </w:t>
          </w:r>
          <w:fldSimple w:instr=" PAGE   \* MERGEFORMAT ">
            <w:r w:rsidR="00EB1AFE" w:rsidRPr="00EB1AFE">
              <w:rPr>
                <w:b/>
                <w:noProof/>
              </w:rPr>
              <w:t>1</w:t>
            </w:r>
          </w:fldSimple>
          <w:r>
            <w:t xml:space="preserve"> )                                                                                                                                                       </w:t>
          </w:r>
          <w:r w:rsidRPr="00FA7C9A">
            <w:rPr>
              <w:b/>
              <w:bCs/>
              <w:i/>
              <w:color w:val="0070C0"/>
              <w:sz w:val="20"/>
              <w:szCs w:val="20"/>
            </w:rPr>
            <w:t>SELF-EVALUATION REPORT, March, 2012</w:t>
          </w:r>
        </w:p>
      </w:tc>
    </w:tr>
  </w:tbl>
  <w:p w:rsidR="002A23AA" w:rsidRDefault="002A23A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0099CC"/>
        <w:left w:val="single" w:sz="4" w:space="0" w:color="0099CC"/>
        <w:bottom w:val="single" w:sz="4" w:space="0" w:color="0099CC"/>
        <w:right w:val="single" w:sz="4" w:space="0" w:color="0099CC"/>
        <w:insideH w:val="single" w:sz="4" w:space="0" w:color="0099CC"/>
        <w:insideV w:val="single" w:sz="4" w:space="0" w:color="0099CC"/>
      </w:tblBorders>
      <w:tblLook w:val="04A0"/>
    </w:tblPr>
    <w:tblGrid>
      <w:gridCol w:w="1071"/>
      <w:gridCol w:w="9150"/>
    </w:tblGrid>
    <w:tr w:rsidR="00EB1AFE" w:rsidTr="002A23AA">
      <w:trPr>
        <w:trHeight w:val="706"/>
      </w:trPr>
      <w:tc>
        <w:tcPr>
          <w:tcW w:w="1254" w:type="dxa"/>
          <w:tcBorders>
            <w:top w:val="single" w:sz="4" w:space="0" w:color="0099CC"/>
            <w:left w:val="nil"/>
            <w:bottom w:val="nil"/>
            <w:right w:val="single" w:sz="4" w:space="0" w:color="0099CC"/>
          </w:tcBorders>
        </w:tcPr>
        <w:p w:rsidR="00EB1AFE" w:rsidRDefault="00EB1AFE" w:rsidP="0063096A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</w:p>
      </w:tc>
      <w:tc>
        <w:tcPr>
          <w:tcW w:w="10842" w:type="dxa"/>
          <w:tcBorders>
            <w:top w:val="single" w:sz="4" w:space="0" w:color="0099CC"/>
            <w:left w:val="single" w:sz="4" w:space="0" w:color="0099CC"/>
            <w:bottom w:val="nil"/>
            <w:right w:val="nil"/>
          </w:tcBorders>
        </w:tcPr>
        <w:p w:rsidR="00EB1AFE" w:rsidRPr="00FA7C9A" w:rsidRDefault="00EB1AFE" w:rsidP="00EB1AFE">
          <w:pPr>
            <w:spacing w:after="0"/>
            <w:rPr>
              <w:b/>
              <w:bCs/>
              <w:i/>
              <w:color w:val="0070C0"/>
              <w:sz w:val="20"/>
              <w:szCs w:val="20"/>
            </w:rPr>
          </w:pPr>
          <w:r>
            <w:t xml:space="preserve">  ( </w:t>
          </w:r>
          <w:fldSimple w:instr=" PAGE   \* MERGEFORMAT ">
            <w:r w:rsidRPr="00EB1AFE">
              <w:rPr>
                <w:b/>
                <w:noProof/>
              </w:rPr>
              <w:t>6</w:t>
            </w:r>
          </w:fldSimple>
          <w:r>
            <w:t xml:space="preserve"> )                                                                                                    </w:t>
          </w:r>
          <w:r w:rsidRPr="00FA7C9A">
            <w:rPr>
              <w:b/>
              <w:bCs/>
              <w:i/>
              <w:color w:val="0070C0"/>
              <w:sz w:val="20"/>
              <w:szCs w:val="20"/>
            </w:rPr>
            <w:t>SELF-EVALUATION REPORT, March, 2012</w:t>
          </w:r>
        </w:p>
      </w:tc>
    </w:tr>
  </w:tbl>
  <w:p w:rsidR="00EB1AFE" w:rsidRDefault="00EB1A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93C" w:rsidRDefault="007E593C" w:rsidP="002A23AA">
      <w:pPr>
        <w:spacing w:after="0" w:line="240" w:lineRule="auto"/>
      </w:pPr>
      <w:r>
        <w:separator/>
      </w:r>
    </w:p>
  </w:footnote>
  <w:footnote w:type="continuationSeparator" w:id="1">
    <w:p w:rsidR="007E593C" w:rsidRDefault="007E593C" w:rsidP="002A2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21CF7"/>
    <w:multiLevelType w:val="hybridMultilevel"/>
    <w:tmpl w:val="B42EE2E4"/>
    <w:lvl w:ilvl="0" w:tplc="DF7C4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76FC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B6A7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E608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1C01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C439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D20D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C4D1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BE4D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3759EE"/>
    <w:multiLevelType w:val="hybridMultilevel"/>
    <w:tmpl w:val="8A321A6A"/>
    <w:lvl w:ilvl="0" w:tplc="9668BC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966223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28C9E6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7868F7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4A8826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B8A7DD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1B868C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ED2CAB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9AE5D7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385C"/>
    <w:rsid w:val="001F385C"/>
    <w:rsid w:val="0021768A"/>
    <w:rsid w:val="002A23AA"/>
    <w:rsid w:val="002C774F"/>
    <w:rsid w:val="00323F56"/>
    <w:rsid w:val="00424771"/>
    <w:rsid w:val="004477A3"/>
    <w:rsid w:val="005E383D"/>
    <w:rsid w:val="0063096A"/>
    <w:rsid w:val="00677394"/>
    <w:rsid w:val="007E593C"/>
    <w:rsid w:val="008B2FB2"/>
    <w:rsid w:val="00A74E32"/>
    <w:rsid w:val="00AE4C73"/>
    <w:rsid w:val="00D5355E"/>
    <w:rsid w:val="00EB1AFE"/>
    <w:rsid w:val="00F03FE7"/>
    <w:rsid w:val="00F441FD"/>
    <w:rsid w:val="00F533F8"/>
    <w:rsid w:val="00F72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  <o:colormenu v:ext="edit" fillcolor="#0070c0" strokecolor="none" shadowcolor="none [24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E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385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8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F385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ps">
    <w:name w:val="hps"/>
    <w:basedOn w:val="DefaultParagraphFont"/>
    <w:rsid w:val="001F385C"/>
  </w:style>
  <w:style w:type="paragraph" w:styleId="Header">
    <w:name w:val="header"/>
    <w:basedOn w:val="Normal"/>
    <w:link w:val="HeaderChar"/>
    <w:uiPriority w:val="99"/>
    <w:semiHidden/>
    <w:unhideWhenUsed/>
    <w:rsid w:val="002A23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23AA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A2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23AA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9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90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24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14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50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15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1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78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55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6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15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51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73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33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81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9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71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84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80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29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38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21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cp:lastPrinted>2012-03-27T07:12:00Z</cp:lastPrinted>
  <dcterms:created xsi:type="dcterms:W3CDTF">2012-04-20T15:09:00Z</dcterms:created>
  <dcterms:modified xsi:type="dcterms:W3CDTF">2012-04-20T15:09:00Z</dcterms:modified>
</cp:coreProperties>
</file>