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4F" w:rsidRDefault="00240D76" w:rsidP="000C444F">
      <w:pPr>
        <w:jc w:val="center"/>
        <w:rPr>
          <w:b/>
          <w:lang w:val="it-IT"/>
        </w:rPr>
      </w:pPr>
      <w:r>
        <w:rPr>
          <w:b/>
          <w:lang w:val="it-IT"/>
        </w:rPr>
        <w:t>FI</w:t>
      </w:r>
      <w:r>
        <w:rPr>
          <w:b/>
        </w:rPr>
        <w:t xml:space="preserve">ŞĂ </w:t>
      </w:r>
      <w:r w:rsidR="00F15EAB">
        <w:rPr>
          <w:b/>
          <w:lang w:val="it-IT"/>
        </w:rPr>
        <w:t>CENTRALIZATO</w:t>
      </w:r>
      <w:r>
        <w:rPr>
          <w:b/>
          <w:lang w:val="it-IT"/>
        </w:rPr>
        <w:t>A</w:t>
      </w:r>
      <w:r w:rsidR="00F15EAB">
        <w:rPr>
          <w:b/>
          <w:lang w:val="it-IT"/>
        </w:rPr>
        <w:t>R</w:t>
      </w:r>
      <w:r>
        <w:rPr>
          <w:b/>
          <w:lang w:val="it-IT"/>
        </w:rPr>
        <w:t>E</w:t>
      </w:r>
    </w:p>
    <w:p w:rsidR="00240D76" w:rsidRPr="00EB0A01" w:rsidRDefault="00240D76" w:rsidP="00F15EAB">
      <w:pPr>
        <w:jc w:val="center"/>
        <w:rPr>
          <w:b/>
          <w:sz w:val="22"/>
          <w:szCs w:val="22"/>
        </w:rPr>
      </w:pPr>
      <w:r w:rsidRPr="00EB0A01">
        <w:rPr>
          <w:b/>
          <w:sz w:val="22"/>
          <w:szCs w:val="22"/>
        </w:rPr>
        <w:t xml:space="preserve">cu privire la </w:t>
      </w:r>
      <w:r w:rsidR="00043FD0" w:rsidRPr="00EB0A01">
        <w:rPr>
          <w:b/>
          <w:sz w:val="22"/>
          <w:szCs w:val="22"/>
        </w:rPr>
        <w:t xml:space="preserve">datele </w:t>
      </w:r>
      <w:r w:rsidRPr="00EB0A01">
        <w:rPr>
          <w:b/>
          <w:sz w:val="22"/>
          <w:szCs w:val="22"/>
        </w:rPr>
        <w:t xml:space="preserve">privind activitatea de cercetare, </w:t>
      </w:r>
      <w:r w:rsidR="00F15EAB" w:rsidRPr="00EB0A01">
        <w:rPr>
          <w:b/>
          <w:sz w:val="22"/>
          <w:szCs w:val="22"/>
        </w:rPr>
        <w:t>declarate pentru</w:t>
      </w:r>
    </w:p>
    <w:p w:rsidR="00AD3E96" w:rsidRPr="00EB0A01" w:rsidRDefault="00F15EAB" w:rsidP="00F15EAB">
      <w:pPr>
        <w:jc w:val="center"/>
        <w:rPr>
          <w:b/>
          <w:sz w:val="22"/>
          <w:szCs w:val="22"/>
        </w:rPr>
      </w:pPr>
      <w:r w:rsidRPr="00EB0A01">
        <w:rPr>
          <w:b/>
          <w:sz w:val="22"/>
          <w:szCs w:val="22"/>
        </w:rPr>
        <w:t>Raportarea 2017 –</w:t>
      </w:r>
      <w:r w:rsidR="00240D76" w:rsidRPr="00EB0A01">
        <w:rPr>
          <w:b/>
          <w:sz w:val="22"/>
          <w:szCs w:val="22"/>
        </w:rPr>
        <w:t xml:space="preserve"> </w:t>
      </w:r>
      <w:r w:rsidR="000C444F" w:rsidRPr="00EB0A01">
        <w:rPr>
          <w:b/>
          <w:sz w:val="22"/>
          <w:szCs w:val="22"/>
        </w:rPr>
        <w:t>C</w:t>
      </w:r>
      <w:r w:rsidR="00043FD0" w:rsidRPr="00EB0A01">
        <w:rPr>
          <w:b/>
          <w:sz w:val="22"/>
          <w:szCs w:val="22"/>
        </w:rPr>
        <w:t>riteriil</w:t>
      </w:r>
      <w:r w:rsidRPr="00EB0A01">
        <w:rPr>
          <w:b/>
          <w:sz w:val="22"/>
          <w:szCs w:val="22"/>
        </w:rPr>
        <w:t>or</w:t>
      </w:r>
      <w:r w:rsidR="00043FD0" w:rsidRPr="00EB0A01">
        <w:rPr>
          <w:b/>
          <w:sz w:val="22"/>
          <w:szCs w:val="22"/>
        </w:rPr>
        <w:t xml:space="preserve"> </w:t>
      </w:r>
      <w:r w:rsidR="00111902" w:rsidRPr="00EB0A01">
        <w:rPr>
          <w:b/>
          <w:sz w:val="22"/>
          <w:szCs w:val="22"/>
        </w:rPr>
        <w:t>IC2017</w:t>
      </w:r>
    </w:p>
    <w:p w:rsidR="00AD3E96" w:rsidRPr="00AD3E96" w:rsidRDefault="00AD3E96" w:rsidP="00143F10">
      <w:pPr>
        <w:spacing w:line="276" w:lineRule="auto"/>
        <w:rPr>
          <w:sz w:val="22"/>
          <w:szCs w:val="22"/>
          <w:lang w:val="it-IT"/>
        </w:rPr>
      </w:pPr>
    </w:p>
    <w:p w:rsidR="00AD3E96" w:rsidRPr="00EB0A01" w:rsidRDefault="000C444F" w:rsidP="009C1F3D">
      <w:pPr>
        <w:spacing w:line="276" w:lineRule="auto"/>
        <w:jc w:val="both"/>
        <w:rPr>
          <w:sz w:val="22"/>
          <w:szCs w:val="22"/>
        </w:rPr>
      </w:pPr>
      <w:r w:rsidRPr="00EB0A01">
        <w:rPr>
          <w:sz w:val="22"/>
          <w:szCs w:val="22"/>
        </w:rPr>
        <w:t>Nume</w:t>
      </w:r>
      <w:r w:rsidR="000F788F" w:rsidRPr="00EB0A01">
        <w:rPr>
          <w:sz w:val="22"/>
          <w:szCs w:val="22"/>
        </w:rPr>
        <w:t xml:space="preserve"> şi</w:t>
      </w:r>
      <w:r w:rsidRPr="00EB0A01">
        <w:rPr>
          <w:sz w:val="22"/>
          <w:szCs w:val="22"/>
        </w:rPr>
        <w:t xml:space="preserve"> prenume</w:t>
      </w:r>
      <w:r w:rsidRPr="00EB0A01">
        <w:rPr>
          <w:sz w:val="22"/>
          <w:szCs w:val="22"/>
          <w:lang w:val="en-US"/>
        </w:rPr>
        <w:t>:</w:t>
      </w:r>
      <w:r w:rsidR="00AD3E96" w:rsidRPr="00EB0A01">
        <w:rPr>
          <w:sz w:val="22"/>
          <w:szCs w:val="22"/>
        </w:rPr>
        <w:t xml:space="preserve"> ....................................................................., CNP</w:t>
      </w:r>
      <w:r w:rsidR="003B5AF2" w:rsidRPr="00EB0A01">
        <w:rPr>
          <w:rStyle w:val="EndnoteReference"/>
          <w:sz w:val="22"/>
          <w:szCs w:val="22"/>
        </w:rPr>
        <w:endnoteReference w:id="2"/>
      </w:r>
      <w:r w:rsidR="003B5AF2" w:rsidRPr="00EB0A01">
        <w:rPr>
          <w:sz w:val="22"/>
          <w:szCs w:val="22"/>
        </w:rPr>
        <w:t>:</w:t>
      </w:r>
      <w:r w:rsidR="00AD3E96" w:rsidRPr="00EB0A01">
        <w:rPr>
          <w:sz w:val="22"/>
          <w:szCs w:val="22"/>
        </w:rPr>
        <w:t xml:space="preserve"> ................</w:t>
      </w:r>
      <w:r w:rsidR="000F4D4D">
        <w:rPr>
          <w:sz w:val="22"/>
          <w:szCs w:val="22"/>
        </w:rPr>
        <w:t>.....</w:t>
      </w:r>
      <w:r w:rsidR="00AD3E96" w:rsidRPr="00EB0A01">
        <w:rPr>
          <w:sz w:val="22"/>
          <w:szCs w:val="22"/>
        </w:rPr>
        <w:t xml:space="preserve">.........................., </w:t>
      </w:r>
    </w:p>
    <w:p w:rsidR="003B5AF2" w:rsidRPr="00EB0A01" w:rsidRDefault="00AD3E96" w:rsidP="009C1F3D">
      <w:pPr>
        <w:spacing w:line="276" w:lineRule="auto"/>
        <w:jc w:val="both"/>
        <w:rPr>
          <w:sz w:val="22"/>
          <w:szCs w:val="22"/>
          <w:lang w:val="en-US"/>
        </w:rPr>
      </w:pPr>
      <w:r w:rsidRPr="00EB0A01">
        <w:rPr>
          <w:sz w:val="22"/>
          <w:szCs w:val="22"/>
        </w:rPr>
        <w:t>având funcţia de</w:t>
      </w:r>
      <w:r w:rsidR="003B5AF2" w:rsidRPr="00EB0A01">
        <w:rPr>
          <w:rStyle w:val="EndnoteReference"/>
          <w:sz w:val="22"/>
          <w:szCs w:val="22"/>
        </w:rPr>
        <w:endnoteReference w:id="3"/>
      </w:r>
      <w:r w:rsidR="003B5AF2" w:rsidRPr="00EB0A01">
        <w:rPr>
          <w:sz w:val="22"/>
          <w:szCs w:val="22"/>
        </w:rPr>
        <w:t>:</w:t>
      </w:r>
      <w:r w:rsidRPr="00EB0A01">
        <w:rPr>
          <w:sz w:val="22"/>
          <w:szCs w:val="22"/>
        </w:rPr>
        <w:t xml:space="preserve"> ................................... în cadrul Facultăţii</w:t>
      </w:r>
      <w:r w:rsidR="000C444F" w:rsidRPr="00EB0A01">
        <w:rPr>
          <w:sz w:val="22"/>
          <w:szCs w:val="22"/>
        </w:rPr>
        <w:t>:</w:t>
      </w:r>
      <w:r w:rsidRPr="00EB0A01">
        <w:rPr>
          <w:sz w:val="22"/>
          <w:szCs w:val="22"/>
        </w:rPr>
        <w:t xml:space="preserve"> ..............................</w:t>
      </w:r>
      <w:r w:rsidR="000C444F" w:rsidRPr="00EB0A01">
        <w:rPr>
          <w:sz w:val="22"/>
          <w:szCs w:val="22"/>
        </w:rPr>
        <w:t>......................</w:t>
      </w:r>
      <w:r w:rsidRPr="00EB0A01">
        <w:rPr>
          <w:sz w:val="22"/>
          <w:szCs w:val="22"/>
        </w:rPr>
        <w:t xml:space="preserve">., Departamentul ............................................................, </w:t>
      </w:r>
      <w:r w:rsidR="000F788F" w:rsidRPr="00EB0A01">
        <w:rPr>
          <w:sz w:val="22"/>
          <w:szCs w:val="22"/>
        </w:rPr>
        <w:t>Forma de angajare</w:t>
      </w:r>
      <w:r w:rsidR="003B5AF2" w:rsidRPr="00EB0A01">
        <w:rPr>
          <w:rStyle w:val="EndnoteReference"/>
          <w:sz w:val="22"/>
          <w:szCs w:val="22"/>
        </w:rPr>
        <w:endnoteReference w:id="4"/>
      </w:r>
      <w:r w:rsidR="003B5AF2" w:rsidRPr="00EB0A01">
        <w:rPr>
          <w:sz w:val="22"/>
          <w:szCs w:val="22"/>
          <w:lang w:val="en-US"/>
        </w:rPr>
        <w:t>:</w:t>
      </w:r>
      <w:r w:rsidR="000F788F" w:rsidRPr="00EB0A01">
        <w:rPr>
          <w:sz w:val="22"/>
          <w:szCs w:val="22"/>
          <w:lang w:val="en-US"/>
        </w:rPr>
        <w:t xml:space="preserve"> ………</w:t>
      </w:r>
      <w:r w:rsidR="00D907F9" w:rsidRPr="00EB0A01">
        <w:rPr>
          <w:sz w:val="22"/>
          <w:szCs w:val="22"/>
          <w:lang w:val="en-US"/>
        </w:rPr>
        <w:t xml:space="preserve">, </w:t>
      </w:r>
      <w:proofErr w:type="spellStart"/>
      <w:r w:rsidR="00D907F9" w:rsidRPr="00EB0A01">
        <w:rPr>
          <w:sz w:val="22"/>
          <w:szCs w:val="22"/>
          <w:lang w:val="en-US"/>
        </w:rPr>
        <w:t>av</w:t>
      </w:r>
      <w:proofErr w:type="spellEnd"/>
      <w:r w:rsidR="00D907F9" w:rsidRPr="00EB0A01">
        <w:rPr>
          <w:sz w:val="22"/>
          <w:szCs w:val="22"/>
        </w:rPr>
        <w:t>â</w:t>
      </w:r>
      <w:proofErr w:type="spellStart"/>
      <w:r w:rsidR="00D907F9" w:rsidRPr="00EB0A01">
        <w:rPr>
          <w:sz w:val="22"/>
          <w:szCs w:val="22"/>
          <w:lang w:val="en-US"/>
        </w:rPr>
        <w:t>nd</w:t>
      </w:r>
      <w:proofErr w:type="spellEnd"/>
      <w:r w:rsidR="00D907F9" w:rsidRPr="00EB0A01">
        <w:rPr>
          <w:sz w:val="22"/>
          <w:szCs w:val="22"/>
          <w:lang w:val="en-US"/>
        </w:rPr>
        <w:t xml:space="preserve"> </w:t>
      </w:r>
      <w:proofErr w:type="spellStart"/>
      <w:r w:rsidR="00D907F9" w:rsidRPr="00EB0A01">
        <w:rPr>
          <w:sz w:val="22"/>
          <w:szCs w:val="22"/>
          <w:lang w:val="en-US"/>
        </w:rPr>
        <w:t>calitatea</w:t>
      </w:r>
      <w:proofErr w:type="spellEnd"/>
      <w:r w:rsidR="00D907F9" w:rsidRPr="00EB0A01">
        <w:rPr>
          <w:sz w:val="22"/>
          <w:szCs w:val="22"/>
          <w:lang w:val="en-US"/>
        </w:rPr>
        <w:t xml:space="preserve"> de </w:t>
      </w:r>
      <w:proofErr w:type="spellStart"/>
      <w:r w:rsidR="00D907F9" w:rsidRPr="00EB0A01">
        <w:rPr>
          <w:sz w:val="22"/>
          <w:szCs w:val="22"/>
          <w:lang w:val="en-US"/>
        </w:rPr>
        <w:t>Conducător</w:t>
      </w:r>
      <w:proofErr w:type="spellEnd"/>
      <w:r w:rsidR="00D907F9" w:rsidRPr="00EB0A01">
        <w:rPr>
          <w:sz w:val="22"/>
          <w:szCs w:val="22"/>
          <w:lang w:val="en-US"/>
        </w:rPr>
        <w:t xml:space="preserve"> de </w:t>
      </w:r>
      <w:proofErr w:type="spellStart"/>
      <w:r w:rsidR="00D907F9" w:rsidRPr="00EB0A01">
        <w:rPr>
          <w:sz w:val="22"/>
          <w:szCs w:val="22"/>
          <w:lang w:val="en-US"/>
        </w:rPr>
        <w:t>doctorat</w:t>
      </w:r>
      <w:proofErr w:type="spellEnd"/>
      <w:r w:rsidR="003B5AF2" w:rsidRPr="00EB0A01">
        <w:rPr>
          <w:rStyle w:val="EndnoteReference"/>
          <w:sz w:val="22"/>
          <w:szCs w:val="22"/>
          <w:lang w:val="en-US"/>
        </w:rPr>
        <w:endnoteReference w:id="5"/>
      </w:r>
      <w:r w:rsidR="003B5AF2" w:rsidRPr="00EB0A01">
        <w:rPr>
          <w:sz w:val="22"/>
          <w:szCs w:val="22"/>
          <w:lang w:val="en-US"/>
        </w:rPr>
        <w:t xml:space="preserve">: ……… , </w:t>
      </w:r>
      <w:proofErr w:type="spellStart"/>
      <w:r w:rsidR="003B5AF2" w:rsidRPr="00EB0A01">
        <w:rPr>
          <w:sz w:val="22"/>
          <w:szCs w:val="22"/>
          <w:lang w:val="en-US"/>
        </w:rPr>
        <w:t>având</w:t>
      </w:r>
      <w:proofErr w:type="spellEnd"/>
      <w:r w:rsidR="003B5AF2" w:rsidRPr="00EB0A01">
        <w:rPr>
          <w:sz w:val="22"/>
          <w:szCs w:val="22"/>
          <w:lang w:val="en-US"/>
        </w:rPr>
        <w:t xml:space="preserve"> </w:t>
      </w:r>
      <w:proofErr w:type="spellStart"/>
      <w:r w:rsidR="003B5AF2" w:rsidRPr="00EB0A01">
        <w:rPr>
          <w:sz w:val="22"/>
          <w:szCs w:val="22"/>
          <w:lang w:val="en-US"/>
        </w:rPr>
        <w:t>norma</w:t>
      </w:r>
      <w:proofErr w:type="spellEnd"/>
      <w:r w:rsidR="003B5AF2" w:rsidRPr="00EB0A01">
        <w:rPr>
          <w:sz w:val="22"/>
          <w:szCs w:val="22"/>
          <w:lang w:val="en-US"/>
        </w:rPr>
        <w:t xml:space="preserve"> </w:t>
      </w:r>
      <w:proofErr w:type="spellStart"/>
      <w:r w:rsidR="003B5AF2" w:rsidRPr="00EB0A01">
        <w:rPr>
          <w:sz w:val="22"/>
          <w:szCs w:val="22"/>
          <w:lang w:val="en-US"/>
        </w:rPr>
        <w:t>didactică</w:t>
      </w:r>
      <w:proofErr w:type="spellEnd"/>
      <w:r w:rsidR="003B5AF2" w:rsidRPr="00EB0A01">
        <w:rPr>
          <w:sz w:val="22"/>
          <w:szCs w:val="22"/>
          <w:lang w:val="en-US"/>
        </w:rPr>
        <w:t xml:space="preserve"> </w:t>
      </w:r>
      <w:proofErr w:type="spellStart"/>
      <w:r w:rsidR="003B5AF2" w:rsidRPr="00EB0A01">
        <w:rPr>
          <w:sz w:val="22"/>
          <w:szCs w:val="22"/>
          <w:lang w:val="en-US"/>
        </w:rPr>
        <w:t>structurată</w:t>
      </w:r>
      <w:proofErr w:type="spellEnd"/>
      <w:r w:rsidR="003B5AF2" w:rsidRPr="00EB0A01">
        <w:rPr>
          <w:sz w:val="22"/>
          <w:szCs w:val="22"/>
          <w:lang w:val="en-US"/>
        </w:rPr>
        <w:t xml:space="preserve"> </w:t>
      </w:r>
      <w:proofErr w:type="spellStart"/>
      <w:r w:rsidR="003B5AF2" w:rsidRPr="00EB0A01">
        <w:rPr>
          <w:sz w:val="22"/>
          <w:szCs w:val="22"/>
          <w:lang w:val="en-US"/>
        </w:rPr>
        <w:t>astfel</w:t>
      </w:r>
      <w:proofErr w:type="spellEnd"/>
      <w:r w:rsidR="003B5AF2" w:rsidRPr="00EB0A01">
        <w:rPr>
          <w:rStyle w:val="EndnoteReference"/>
          <w:sz w:val="22"/>
          <w:szCs w:val="22"/>
          <w:lang w:val="en-US"/>
        </w:rPr>
        <w:endnoteReference w:id="6"/>
      </w:r>
      <w:r w:rsidR="003B5AF2" w:rsidRPr="00EB0A01">
        <w:rPr>
          <w:sz w:val="22"/>
          <w:szCs w:val="22"/>
          <w:lang w:val="en-US"/>
        </w:rPr>
        <w:t>:</w:t>
      </w:r>
    </w:p>
    <w:p w:rsidR="003B5AF2" w:rsidRPr="00EB0A01" w:rsidRDefault="003B5AF2" w:rsidP="009C1F3D">
      <w:pPr>
        <w:spacing w:line="276" w:lineRule="auto"/>
        <w:jc w:val="both"/>
        <w:rPr>
          <w:sz w:val="22"/>
          <w:szCs w:val="22"/>
          <w:lang w:val="en-US"/>
        </w:rPr>
      </w:pPr>
    </w:p>
    <w:tbl>
      <w:tblPr>
        <w:tblStyle w:val="TableGrid"/>
        <w:tblW w:w="0" w:type="auto"/>
        <w:jc w:val="center"/>
        <w:tblLook w:val="04A0"/>
      </w:tblPr>
      <w:tblGrid>
        <w:gridCol w:w="828"/>
        <w:gridCol w:w="7333"/>
        <w:gridCol w:w="1415"/>
      </w:tblGrid>
      <w:tr w:rsidR="003B5AF2" w:rsidRPr="00EB0A01" w:rsidTr="007102E4">
        <w:trPr>
          <w:jc w:val="center"/>
        </w:trPr>
        <w:tc>
          <w:tcPr>
            <w:tcW w:w="828" w:type="dxa"/>
            <w:shd w:val="clear" w:color="auto" w:fill="D9D9D9" w:themeFill="background1" w:themeFillShade="D9"/>
            <w:vAlign w:val="center"/>
          </w:tcPr>
          <w:p w:rsidR="003B5AF2" w:rsidRPr="00EB0A01" w:rsidRDefault="003B5AF2" w:rsidP="003B5AF2">
            <w:pPr>
              <w:spacing w:line="276" w:lineRule="auto"/>
              <w:jc w:val="center"/>
              <w:rPr>
                <w:b/>
                <w:sz w:val="22"/>
                <w:szCs w:val="22"/>
                <w:lang w:val="en-US"/>
              </w:rPr>
            </w:pPr>
            <w:r w:rsidRPr="00EB0A01">
              <w:rPr>
                <w:b/>
                <w:sz w:val="22"/>
                <w:szCs w:val="22"/>
                <w:lang w:val="en-US"/>
              </w:rPr>
              <w:t xml:space="preserve">Nr. </w:t>
            </w:r>
            <w:proofErr w:type="spellStart"/>
            <w:r w:rsidRPr="00EB0A01">
              <w:rPr>
                <w:b/>
                <w:sz w:val="22"/>
                <w:szCs w:val="22"/>
                <w:lang w:val="en-US"/>
              </w:rPr>
              <w:t>crt</w:t>
            </w:r>
            <w:proofErr w:type="spellEnd"/>
            <w:r w:rsidRPr="00EB0A01">
              <w:rPr>
                <w:b/>
                <w:sz w:val="22"/>
                <w:szCs w:val="22"/>
                <w:lang w:val="en-US"/>
              </w:rPr>
              <w:t>.</w:t>
            </w:r>
          </w:p>
        </w:tc>
        <w:tc>
          <w:tcPr>
            <w:tcW w:w="7333" w:type="dxa"/>
            <w:shd w:val="clear" w:color="auto" w:fill="D9D9D9" w:themeFill="background1" w:themeFillShade="D9"/>
            <w:vAlign w:val="center"/>
          </w:tcPr>
          <w:p w:rsidR="003B5AF2" w:rsidRPr="00EB0A01" w:rsidRDefault="003B5AF2" w:rsidP="003B5AF2">
            <w:pPr>
              <w:spacing w:line="276" w:lineRule="auto"/>
              <w:jc w:val="center"/>
              <w:rPr>
                <w:b/>
                <w:sz w:val="22"/>
                <w:szCs w:val="22"/>
              </w:rPr>
            </w:pPr>
            <w:proofErr w:type="spellStart"/>
            <w:r w:rsidRPr="00EB0A01">
              <w:rPr>
                <w:b/>
                <w:sz w:val="22"/>
                <w:szCs w:val="22"/>
                <w:lang w:val="en-US"/>
              </w:rPr>
              <w:t>Ramura</w:t>
            </w:r>
            <w:proofErr w:type="spellEnd"/>
            <w:r w:rsidRPr="00EB0A01">
              <w:rPr>
                <w:b/>
                <w:sz w:val="22"/>
                <w:szCs w:val="22"/>
                <w:lang w:val="en-US"/>
              </w:rPr>
              <w:t xml:space="preserve"> de </w:t>
            </w:r>
            <w:proofErr w:type="spellStart"/>
            <w:r w:rsidRPr="00EB0A01">
              <w:rPr>
                <w:b/>
                <w:sz w:val="22"/>
                <w:szCs w:val="22"/>
                <w:lang w:val="en-US"/>
              </w:rPr>
              <w:t>ştiinţă</w:t>
            </w:r>
            <w:proofErr w:type="spellEnd"/>
            <w:r w:rsidR="00983DA5" w:rsidRPr="00EB0A01">
              <w:rPr>
                <w:rStyle w:val="EndnoteReference"/>
                <w:b/>
                <w:sz w:val="22"/>
                <w:szCs w:val="22"/>
                <w:lang w:val="en-US"/>
              </w:rPr>
              <w:endnoteReference w:id="7"/>
            </w:r>
          </w:p>
        </w:tc>
        <w:tc>
          <w:tcPr>
            <w:tcW w:w="1415" w:type="dxa"/>
            <w:shd w:val="clear" w:color="auto" w:fill="D9D9D9" w:themeFill="background1" w:themeFillShade="D9"/>
            <w:vAlign w:val="center"/>
          </w:tcPr>
          <w:p w:rsidR="003B5AF2" w:rsidRPr="00EB0A01" w:rsidRDefault="003B5AF2" w:rsidP="003B5AF2">
            <w:pPr>
              <w:spacing w:line="276" w:lineRule="auto"/>
              <w:jc w:val="center"/>
              <w:rPr>
                <w:b/>
                <w:sz w:val="22"/>
                <w:szCs w:val="22"/>
                <w:lang w:val="en-US"/>
              </w:rPr>
            </w:pPr>
            <w:proofErr w:type="spellStart"/>
            <w:r w:rsidRPr="00EB0A01">
              <w:rPr>
                <w:b/>
                <w:sz w:val="22"/>
                <w:szCs w:val="22"/>
                <w:lang w:val="en-US"/>
              </w:rPr>
              <w:t>Fracţiune</w:t>
            </w:r>
            <w:proofErr w:type="spellEnd"/>
            <w:r w:rsidR="00983DA5" w:rsidRPr="00EB0A01">
              <w:rPr>
                <w:b/>
                <w:sz w:val="22"/>
                <w:szCs w:val="22"/>
                <w:lang w:val="en-US"/>
              </w:rPr>
              <w:t xml:space="preserve"> </w:t>
            </w:r>
            <w:proofErr w:type="spellStart"/>
            <w:r w:rsidR="00983DA5" w:rsidRPr="00EB0A01">
              <w:rPr>
                <w:b/>
                <w:sz w:val="22"/>
                <w:szCs w:val="22"/>
                <w:lang w:val="en-US"/>
              </w:rPr>
              <w:t>normă</w:t>
            </w:r>
            <w:proofErr w:type="spellEnd"/>
          </w:p>
        </w:tc>
      </w:tr>
      <w:tr w:rsidR="003B5AF2" w:rsidRPr="00EB0A01" w:rsidTr="007102E4">
        <w:trPr>
          <w:jc w:val="center"/>
        </w:trPr>
        <w:tc>
          <w:tcPr>
            <w:tcW w:w="828" w:type="dxa"/>
          </w:tcPr>
          <w:p w:rsidR="003B5AF2" w:rsidRPr="00EB0A01" w:rsidRDefault="003B5AF2" w:rsidP="009C1F3D">
            <w:pPr>
              <w:spacing w:line="276" w:lineRule="auto"/>
              <w:jc w:val="both"/>
              <w:rPr>
                <w:sz w:val="22"/>
                <w:szCs w:val="22"/>
                <w:lang w:val="en-US"/>
              </w:rPr>
            </w:pPr>
          </w:p>
        </w:tc>
        <w:tc>
          <w:tcPr>
            <w:tcW w:w="7333" w:type="dxa"/>
          </w:tcPr>
          <w:p w:rsidR="003B5AF2" w:rsidRPr="00EB0A01" w:rsidRDefault="003B5AF2" w:rsidP="009C1F3D">
            <w:pPr>
              <w:spacing w:line="276" w:lineRule="auto"/>
              <w:jc w:val="both"/>
              <w:rPr>
                <w:sz w:val="22"/>
                <w:szCs w:val="22"/>
                <w:lang w:val="en-US"/>
              </w:rPr>
            </w:pPr>
          </w:p>
        </w:tc>
        <w:tc>
          <w:tcPr>
            <w:tcW w:w="1415" w:type="dxa"/>
          </w:tcPr>
          <w:p w:rsidR="003B5AF2" w:rsidRPr="00EB0A01" w:rsidRDefault="003B5AF2" w:rsidP="009C1F3D">
            <w:pPr>
              <w:spacing w:line="276" w:lineRule="auto"/>
              <w:jc w:val="both"/>
              <w:rPr>
                <w:sz w:val="22"/>
                <w:szCs w:val="22"/>
                <w:lang w:val="en-US"/>
              </w:rPr>
            </w:pPr>
          </w:p>
        </w:tc>
      </w:tr>
      <w:tr w:rsidR="003B5AF2" w:rsidRPr="00EB0A01" w:rsidTr="007102E4">
        <w:trPr>
          <w:jc w:val="center"/>
        </w:trPr>
        <w:tc>
          <w:tcPr>
            <w:tcW w:w="828" w:type="dxa"/>
          </w:tcPr>
          <w:p w:rsidR="003B5AF2" w:rsidRPr="00EB0A01" w:rsidRDefault="003B5AF2" w:rsidP="009C1F3D">
            <w:pPr>
              <w:spacing w:line="276" w:lineRule="auto"/>
              <w:jc w:val="both"/>
              <w:rPr>
                <w:sz w:val="22"/>
                <w:szCs w:val="22"/>
                <w:lang w:val="en-US"/>
              </w:rPr>
            </w:pPr>
          </w:p>
        </w:tc>
        <w:tc>
          <w:tcPr>
            <w:tcW w:w="7333" w:type="dxa"/>
          </w:tcPr>
          <w:p w:rsidR="003B5AF2" w:rsidRPr="00EB0A01" w:rsidRDefault="003B5AF2" w:rsidP="009C1F3D">
            <w:pPr>
              <w:spacing w:line="276" w:lineRule="auto"/>
              <w:jc w:val="both"/>
              <w:rPr>
                <w:sz w:val="22"/>
                <w:szCs w:val="22"/>
                <w:lang w:val="en-US"/>
              </w:rPr>
            </w:pPr>
          </w:p>
        </w:tc>
        <w:tc>
          <w:tcPr>
            <w:tcW w:w="1415" w:type="dxa"/>
          </w:tcPr>
          <w:p w:rsidR="003B5AF2" w:rsidRPr="00EB0A01" w:rsidRDefault="003B5AF2" w:rsidP="009C1F3D">
            <w:pPr>
              <w:spacing w:line="276" w:lineRule="auto"/>
              <w:jc w:val="both"/>
              <w:rPr>
                <w:sz w:val="22"/>
                <w:szCs w:val="22"/>
                <w:lang w:val="en-US"/>
              </w:rPr>
            </w:pPr>
          </w:p>
        </w:tc>
      </w:tr>
      <w:tr w:rsidR="003B5AF2" w:rsidRPr="00EB0A01" w:rsidTr="007102E4">
        <w:trPr>
          <w:jc w:val="center"/>
        </w:trPr>
        <w:tc>
          <w:tcPr>
            <w:tcW w:w="828" w:type="dxa"/>
          </w:tcPr>
          <w:p w:rsidR="003B5AF2" w:rsidRPr="00EB0A01" w:rsidRDefault="003B5AF2" w:rsidP="009C1F3D">
            <w:pPr>
              <w:spacing w:line="276" w:lineRule="auto"/>
              <w:jc w:val="both"/>
              <w:rPr>
                <w:sz w:val="22"/>
                <w:szCs w:val="22"/>
                <w:lang w:val="en-US"/>
              </w:rPr>
            </w:pPr>
          </w:p>
        </w:tc>
        <w:tc>
          <w:tcPr>
            <w:tcW w:w="7333" w:type="dxa"/>
          </w:tcPr>
          <w:p w:rsidR="003B5AF2" w:rsidRPr="00EB0A01" w:rsidRDefault="003B5AF2" w:rsidP="009C1F3D">
            <w:pPr>
              <w:spacing w:line="276" w:lineRule="auto"/>
              <w:jc w:val="both"/>
              <w:rPr>
                <w:sz w:val="22"/>
                <w:szCs w:val="22"/>
                <w:lang w:val="en-US"/>
              </w:rPr>
            </w:pPr>
          </w:p>
        </w:tc>
        <w:tc>
          <w:tcPr>
            <w:tcW w:w="1415" w:type="dxa"/>
          </w:tcPr>
          <w:p w:rsidR="003B5AF2" w:rsidRPr="00EB0A01" w:rsidRDefault="003B5AF2" w:rsidP="009C1F3D">
            <w:pPr>
              <w:spacing w:line="276" w:lineRule="auto"/>
              <w:jc w:val="both"/>
              <w:rPr>
                <w:sz w:val="22"/>
                <w:szCs w:val="22"/>
                <w:lang w:val="en-US"/>
              </w:rPr>
            </w:pPr>
          </w:p>
        </w:tc>
      </w:tr>
      <w:tr w:rsidR="003B5AF2" w:rsidRPr="00EB0A01" w:rsidTr="007102E4">
        <w:trPr>
          <w:jc w:val="center"/>
        </w:trPr>
        <w:tc>
          <w:tcPr>
            <w:tcW w:w="828" w:type="dxa"/>
          </w:tcPr>
          <w:p w:rsidR="003B5AF2" w:rsidRPr="00EB0A01" w:rsidRDefault="003B5AF2" w:rsidP="009C1F3D">
            <w:pPr>
              <w:spacing w:line="276" w:lineRule="auto"/>
              <w:jc w:val="both"/>
              <w:rPr>
                <w:sz w:val="22"/>
                <w:szCs w:val="22"/>
                <w:lang w:val="en-US"/>
              </w:rPr>
            </w:pPr>
          </w:p>
        </w:tc>
        <w:tc>
          <w:tcPr>
            <w:tcW w:w="7333" w:type="dxa"/>
          </w:tcPr>
          <w:p w:rsidR="003B5AF2" w:rsidRPr="00EB0A01" w:rsidRDefault="003B5AF2" w:rsidP="009C1F3D">
            <w:pPr>
              <w:spacing w:line="276" w:lineRule="auto"/>
              <w:jc w:val="both"/>
              <w:rPr>
                <w:sz w:val="22"/>
                <w:szCs w:val="22"/>
                <w:lang w:val="en-US"/>
              </w:rPr>
            </w:pPr>
          </w:p>
        </w:tc>
        <w:tc>
          <w:tcPr>
            <w:tcW w:w="1415" w:type="dxa"/>
          </w:tcPr>
          <w:p w:rsidR="003B5AF2" w:rsidRPr="00EB0A01" w:rsidRDefault="003B5AF2" w:rsidP="009C1F3D">
            <w:pPr>
              <w:spacing w:line="276" w:lineRule="auto"/>
              <w:jc w:val="both"/>
              <w:rPr>
                <w:sz w:val="22"/>
                <w:szCs w:val="22"/>
                <w:lang w:val="en-US"/>
              </w:rPr>
            </w:pPr>
          </w:p>
        </w:tc>
      </w:tr>
      <w:tr w:rsidR="00983DA5" w:rsidRPr="00EB0A01" w:rsidTr="007102E4">
        <w:trPr>
          <w:jc w:val="center"/>
        </w:trPr>
        <w:tc>
          <w:tcPr>
            <w:tcW w:w="8161" w:type="dxa"/>
            <w:gridSpan w:val="2"/>
            <w:shd w:val="clear" w:color="auto" w:fill="D9D9D9" w:themeFill="background1" w:themeFillShade="D9"/>
          </w:tcPr>
          <w:p w:rsidR="00983DA5" w:rsidRPr="00EB0A01" w:rsidRDefault="00983DA5" w:rsidP="00815808">
            <w:pPr>
              <w:spacing w:line="276" w:lineRule="auto"/>
              <w:jc w:val="center"/>
              <w:rPr>
                <w:b/>
                <w:sz w:val="22"/>
                <w:szCs w:val="22"/>
                <w:lang w:val="en-US"/>
              </w:rPr>
            </w:pPr>
            <w:r w:rsidRPr="00EB0A01">
              <w:rPr>
                <w:b/>
                <w:sz w:val="22"/>
                <w:szCs w:val="22"/>
                <w:lang w:val="en-US"/>
              </w:rPr>
              <w:t>TOTAL</w:t>
            </w:r>
          </w:p>
        </w:tc>
        <w:tc>
          <w:tcPr>
            <w:tcW w:w="1415" w:type="dxa"/>
            <w:shd w:val="clear" w:color="auto" w:fill="D9D9D9" w:themeFill="background1" w:themeFillShade="D9"/>
          </w:tcPr>
          <w:p w:rsidR="00983DA5" w:rsidRPr="00EB0A01" w:rsidRDefault="00983DA5" w:rsidP="00815808">
            <w:pPr>
              <w:spacing w:line="276" w:lineRule="auto"/>
              <w:jc w:val="center"/>
              <w:rPr>
                <w:b/>
                <w:sz w:val="22"/>
                <w:szCs w:val="22"/>
                <w:lang w:val="en-US"/>
              </w:rPr>
            </w:pPr>
            <w:r w:rsidRPr="00EB0A01">
              <w:rPr>
                <w:b/>
                <w:sz w:val="22"/>
                <w:szCs w:val="22"/>
                <w:lang w:val="en-US"/>
              </w:rPr>
              <w:t>1</w:t>
            </w:r>
          </w:p>
        </w:tc>
      </w:tr>
    </w:tbl>
    <w:p w:rsidR="003B5AF2" w:rsidRPr="00EB0A01" w:rsidRDefault="003B5AF2" w:rsidP="009C1F3D">
      <w:pPr>
        <w:spacing w:line="276" w:lineRule="auto"/>
        <w:jc w:val="both"/>
        <w:rPr>
          <w:sz w:val="22"/>
          <w:szCs w:val="22"/>
          <w:lang w:val="en-US"/>
        </w:rPr>
      </w:pPr>
    </w:p>
    <w:p w:rsidR="003B5AF2" w:rsidRPr="00EB0A01" w:rsidRDefault="000570FF" w:rsidP="007102E4">
      <w:pPr>
        <w:spacing w:line="276" w:lineRule="auto"/>
        <w:jc w:val="both"/>
        <w:rPr>
          <w:sz w:val="22"/>
          <w:szCs w:val="22"/>
          <w:lang w:val="en-US"/>
        </w:rPr>
      </w:pPr>
      <w:r w:rsidRPr="00EB0A01">
        <w:rPr>
          <w:b/>
          <w:sz w:val="22"/>
          <w:szCs w:val="22"/>
          <w:lang w:val="en-US"/>
        </w:rPr>
        <w:t>I.</w:t>
      </w:r>
      <w:r w:rsidRPr="00EB0A01">
        <w:rPr>
          <w:sz w:val="22"/>
          <w:szCs w:val="22"/>
          <w:lang w:val="en-US"/>
        </w:rPr>
        <w:t xml:space="preserve"> </w:t>
      </w:r>
      <w:proofErr w:type="spellStart"/>
      <w:r w:rsidR="00CC0793" w:rsidRPr="000F4D4D">
        <w:rPr>
          <w:b/>
          <w:sz w:val="22"/>
          <w:szCs w:val="22"/>
          <w:u w:val="single"/>
          <w:lang w:val="en-US"/>
        </w:rPr>
        <w:t>Criteriile</w:t>
      </w:r>
      <w:proofErr w:type="spellEnd"/>
      <w:r w:rsidR="00CC0793" w:rsidRPr="000F4D4D">
        <w:rPr>
          <w:b/>
          <w:sz w:val="22"/>
          <w:szCs w:val="22"/>
          <w:u w:val="single"/>
          <w:lang w:val="en-US"/>
        </w:rPr>
        <w:t xml:space="preserve"> CNATDCU.</w:t>
      </w:r>
      <w:r w:rsidR="00CC0793">
        <w:rPr>
          <w:sz w:val="22"/>
          <w:szCs w:val="22"/>
          <w:lang w:val="en-US"/>
        </w:rPr>
        <w:t xml:space="preserve"> </w:t>
      </w:r>
      <w:r w:rsidR="002454DA" w:rsidRPr="00EB0A01">
        <w:rPr>
          <w:sz w:val="22"/>
          <w:szCs w:val="22"/>
          <w:lang w:val="en-US"/>
        </w:rPr>
        <w:t>C</w:t>
      </w:r>
      <w:r w:rsidR="003B5AF2" w:rsidRPr="00EB0A01">
        <w:rPr>
          <w:sz w:val="22"/>
          <w:szCs w:val="22"/>
        </w:rPr>
        <w:t>onform precizărilor CNFIS</w:t>
      </w:r>
      <w:r w:rsidR="009673E3" w:rsidRPr="00EB0A01">
        <w:rPr>
          <w:sz w:val="22"/>
          <w:szCs w:val="22"/>
        </w:rPr>
        <w:t xml:space="preserve"> din</w:t>
      </w:r>
      <w:r w:rsidR="003B5AF2" w:rsidRPr="00EB0A01">
        <w:rPr>
          <w:sz w:val="22"/>
          <w:szCs w:val="22"/>
          <w:lang w:val="en-US"/>
        </w:rPr>
        <w:t xml:space="preserve"> </w:t>
      </w:r>
      <w:hyperlink r:id="rId8" w:tgtFrame="_blank" w:history="1">
        <w:r w:rsidR="003B5AF2" w:rsidRPr="00EB0A01">
          <w:rPr>
            <w:rStyle w:val="Hyperlink"/>
            <w:sz w:val="22"/>
            <w:szCs w:val="22"/>
          </w:rPr>
          <w:t>Cerinte si recomandari raportare date statistice – IC2017</w:t>
        </w:r>
      </w:hyperlink>
      <w:r w:rsidR="003B5AF2" w:rsidRPr="00EB0A01">
        <w:rPr>
          <w:sz w:val="22"/>
          <w:szCs w:val="22"/>
        </w:rPr>
        <w:t xml:space="preserve">, am completat </w:t>
      </w:r>
      <w:r w:rsidR="000F4D4D" w:rsidRPr="00CC0793">
        <w:t>Fișa de verificare a îndeplinirii standardelor minimale CNATDCU</w:t>
      </w:r>
      <w:r w:rsidR="000F4D4D">
        <w:t xml:space="preserve"> (Fişier Excel), cu </w:t>
      </w:r>
      <w:r w:rsidR="003B5AF2" w:rsidRPr="00EB0A01">
        <w:rPr>
          <w:sz w:val="22"/>
          <w:szCs w:val="22"/>
        </w:rPr>
        <w:t>datele precizate în Anexa</w:t>
      </w:r>
      <w:r w:rsidR="0013627B" w:rsidRPr="00EB0A01">
        <w:rPr>
          <w:rStyle w:val="EndnoteReference"/>
          <w:sz w:val="22"/>
          <w:szCs w:val="22"/>
        </w:rPr>
        <w:endnoteReference w:id="8"/>
      </w:r>
      <w:r w:rsidR="003B5AF2" w:rsidRPr="00EB0A01">
        <w:rPr>
          <w:sz w:val="22"/>
          <w:szCs w:val="22"/>
        </w:rPr>
        <w:t xml:space="preserve"> Nr. ............</w:t>
      </w:r>
      <w:r w:rsidR="00F924B6" w:rsidRPr="00EB0A01">
        <w:rPr>
          <w:sz w:val="22"/>
          <w:szCs w:val="22"/>
        </w:rPr>
        <w:t xml:space="preserve"> din</w:t>
      </w:r>
      <w:r w:rsidR="00F924B6" w:rsidRPr="00EB0A01">
        <w:rPr>
          <w:rStyle w:val="EndnoteReference"/>
          <w:sz w:val="22"/>
          <w:szCs w:val="22"/>
        </w:rPr>
        <w:endnoteReference w:id="9"/>
      </w:r>
      <w:r w:rsidR="00F924B6" w:rsidRPr="00EB0A01">
        <w:rPr>
          <w:sz w:val="22"/>
          <w:szCs w:val="22"/>
        </w:rPr>
        <w:t xml:space="preserve">: </w:t>
      </w:r>
      <w:r w:rsidR="009673E3" w:rsidRPr="00EB0A01">
        <w:rPr>
          <w:sz w:val="22"/>
          <w:szCs w:val="22"/>
        </w:rPr>
        <w:t>OM 6560/2012</w:t>
      </w:r>
      <w:r w:rsidR="009673E3" w:rsidRPr="00EB0A01">
        <w:rPr>
          <w:sz w:val="22"/>
          <w:szCs w:val="22"/>
          <w:lang w:val="en-US"/>
        </w:rPr>
        <w:t xml:space="preserve"> / </w:t>
      </w:r>
      <w:r w:rsidR="009673E3" w:rsidRPr="00EB0A01">
        <w:rPr>
          <w:sz w:val="22"/>
          <w:szCs w:val="22"/>
        </w:rPr>
        <w:t>OM 4204/2013</w:t>
      </w:r>
      <w:r w:rsidR="003B5AF2" w:rsidRPr="00EB0A01">
        <w:rPr>
          <w:sz w:val="22"/>
          <w:szCs w:val="22"/>
        </w:rPr>
        <w:t xml:space="preserve">, </w:t>
      </w:r>
      <w:r w:rsidR="002454DA" w:rsidRPr="00EB0A01">
        <w:rPr>
          <w:sz w:val="22"/>
          <w:szCs w:val="22"/>
        </w:rPr>
        <w:t xml:space="preserve">valorile </w:t>
      </w:r>
      <w:r w:rsidR="003B5AF2" w:rsidRPr="00EB0A01">
        <w:rPr>
          <w:sz w:val="22"/>
          <w:szCs w:val="22"/>
        </w:rPr>
        <w:t>obţin</w:t>
      </w:r>
      <w:r w:rsidR="002454DA" w:rsidRPr="00EB0A01">
        <w:rPr>
          <w:sz w:val="22"/>
          <w:szCs w:val="22"/>
        </w:rPr>
        <w:t xml:space="preserve">ute fiind </w:t>
      </w:r>
      <w:r w:rsidR="003B5AF2" w:rsidRPr="00EB0A01">
        <w:rPr>
          <w:sz w:val="22"/>
          <w:szCs w:val="22"/>
        </w:rPr>
        <w:t>următoarele</w:t>
      </w:r>
      <w:r w:rsidR="003B5AF2" w:rsidRPr="00EB0A01">
        <w:rPr>
          <w:sz w:val="22"/>
          <w:szCs w:val="22"/>
          <w:lang w:val="en-US"/>
        </w:rPr>
        <w:t>:</w:t>
      </w:r>
    </w:p>
    <w:p w:rsidR="003B5AF2" w:rsidRPr="00EB0A01" w:rsidRDefault="003B5AF2" w:rsidP="007102E4">
      <w:pPr>
        <w:spacing w:line="276" w:lineRule="auto"/>
        <w:jc w:val="both"/>
        <w:rPr>
          <w:sz w:val="22"/>
          <w:szCs w:val="22"/>
          <w:lang w:val="en-US"/>
        </w:rPr>
      </w:pPr>
    </w:p>
    <w:p w:rsidR="003B5AF2" w:rsidRPr="00EB0A01" w:rsidRDefault="0013627B" w:rsidP="007102E4">
      <w:pPr>
        <w:pStyle w:val="ListParagraph"/>
        <w:numPr>
          <w:ilvl w:val="0"/>
          <w:numId w:val="2"/>
        </w:numPr>
        <w:spacing w:line="276" w:lineRule="auto"/>
        <w:jc w:val="both"/>
        <w:rPr>
          <w:sz w:val="22"/>
          <w:szCs w:val="22"/>
          <w:lang w:val="en-US"/>
        </w:rPr>
      </w:pPr>
      <w:proofErr w:type="spellStart"/>
      <w:r w:rsidRPr="00EB0A01">
        <w:rPr>
          <w:sz w:val="22"/>
          <w:szCs w:val="22"/>
          <w:lang w:val="en-US"/>
        </w:rPr>
        <w:t>Punctaj</w:t>
      </w:r>
      <w:proofErr w:type="spellEnd"/>
      <w:r w:rsidRPr="00EB0A01">
        <w:rPr>
          <w:sz w:val="22"/>
          <w:szCs w:val="22"/>
          <w:lang w:val="en-US"/>
        </w:rPr>
        <w:t xml:space="preserve"> </w:t>
      </w:r>
      <w:proofErr w:type="spellStart"/>
      <w:r w:rsidRPr="00EB0A01">
        <w:rPr>
          <w:sz w:val="22"/>
          <w:szCs w:val="22"/>
          <w:lang w:val="en-US"/>
        </w:rPr>
        <w:t>Criteriu</w:t>
      </w:r>
      <w:proofErr w:type="spellEnd"/>
      <w:r w:rsidRPr="00EB0A01">
        <w:rPr>
          <w:sz w:val="22"/>
          <w:szCs w:val="22"/>
          <w:lang w:val="en-US"/>
        </w:rPr>
        <w:t xml:space="preserve"> A1: …………………</w:t>
      </w:r>
    </w:p>
    <w:p w:rsidR="0013627B" w:rsidRPr="00EB0A01" w:rsidRDefault="0013627B" w:rsidP="007102E4">
      <w:pPr>
        <w:pStyle w:val="ListParagraph"/>
        <w:numPr>
          <w:ilvl w:val="0"/>
          <w:numId w:val="2"/>
        </w:numPr>
        <w:spacing w:line="276" w:lineRule="auto"/>
        <w:jc w:val="both"/>
        <w:rPr>
          <w:sz w:val="22"/>
          <w:szCs w:val="22"/>
          <w:lang w:val="en-US"/>
        </w:rPr>
      </w:pPr>
      <w:proofErr w:type="spellStart"/>
      <w:r w:rsidRPr="00EB0A01">
        <w:rPr>
          <w:sz w:val="22"/>
          <w:szCs w:val="22"/>
          <w:lang w:val="en-US"/>
        </w:rPr>
        <w:t>Punctaj</w:t>
      </w:r>
      <w:proofErr w:type="spellEnd"/>
      <w:r w:rsidRPr="00EB0A01">
        <w:rPr>
          <w:sz w:val="22"/>
          <w:szCs w:val="22"/>
          <w:lang w:val="en-US"/>
        </w:rPr>
        <w:t xml:space="preserve"> </w:t>
      </w:r>
      <w:proofErr w:type="spellStart"/>
      <w:r w:rsidRPr="00EB0A01">
        <w:rPr>
          <w:sz w:val="22"/>
          <w:szCs w:val="22"/>
          <w:lang w:val="en-US"/>
        </w:rPr>
        <w:t>Criteriu</w:t>
      </w:r>
      <w:proofErr w:type="spellEnd"/>
      <w:r w:rsidRPr="00EB0A01">
        <w:rPr>
          <w:sz w:val="22"/>
          <w:szCs w:val="22"/>
          <w:lang w:val="en-US"/>
        </w:rPr>
        <w:t xml:space="preserve"> A2: …………………</w:t>
      </w:r>
    </w:p>
    <w:p w:rsidR="0013627B" w:rsidRPr="00EB0A01" w:rsidRDefault="0013627B" w:rsidP="007102E4">
      <w:pPr>
        <w:pStyle w:val="ListParagraph"/>
        <w:numPr>
          <w:ilvl w:val="0"/>
          <w:numId w:val="2"/>
        </w:numPr>
        <w:spacing w:line="276" w:lineRule="auto"/>
        <w:jc w:val="both"/>
        <w:rPr>
          <w:sz w:val="22"/>
          <w:szCs w:val="22"/>
          <w:lang w:val="en-US"/>
        </w:rPr>
      </w:pPr>
      <w:proofErr w:type="spellStart"/>
      <w:r w:rsidRPr="00EB0A01">
        <w:rPr>
          <w:sz w:val="22"/>
          <w:szCs w:val="22"/>
          <w:lang w:val="en-US"/>
        </w:rPr>
        <w:t>Punctaj</w:t>
      </w:r>
      <w:proofErr w:type="spellEnd"/>
      <w:r w:rsidRPr="00EB0A01">
        <w:rPr>
          <w:sz w:val="22"/>
          <w:szCs w:val="22"/>
          <w:lang w:val="en-US"/>
        </w:rPr>
        <w:t xml:space="preserve"> </w:t>
      </w:r>
      <w:proofErr w:type="spellStart"/>
      <w:r w:rsidRPr="00EB0A01">
        <w:rPr>
          <w:sz w:val="22"/>
          <w:szCs w:val="22"/>
          <w:lang w:val="en-US"/>
        </w:rPr>
        <w:t>Criteriu</w:t>
      </w:r>
      <w:proofErr w:type="spellEnd"/>
      <w:r w:rsidRPr="00EB0A01">
        <w:rPr>
          <w:sz w:val="22"/>
          <w:szCs w:val="22"/>
          <w:lang w:val="en-US"/>
        </w:rPr>
        <w:t xml:space="preserve"> A3: …………………</w:t>
      </w:r>
    </w:p>
    <w:p w:rsidR="00F924B6" w:rsidRPr="00EB0A01" w:rsidRDefault="00F924B6" w:rsidP="007102E4">
      <w:pPr>
        <w:pStyle w:val="ListParagraph"/>
        <w:numPr>
          <w:ilvl w:val="0"/>
          <w:numId w:val="2"/>
        </w:numPr>
        <w:spacing w:line="276" w:lineRule="auto"/>
        <w:jc w:val="both"/>
        <w:rPr>
          <w:sz w:val="22"/>
          <w:szCs w:val="22"/>
          <w:lang w:val="en-US"/>
        </w:rPr>
      </w:pPr>
      <w:proofErr w:type="spellStart"/>
      <w:r w:rsidRPr="00EB0A01">
        <w:rPr>
          <w:sz w:val="22"/>
          <w:szCs w:val="22"/>
          <w:lang w:val="en-US"/>
        </w:rPr>
        <w:t>Punctaj</w:t>
      </w:r>
      <w:proofErr w:type="spellEnd"/>
      <w:r w:rsidRPr="00EB0A01">
        <w:rPr>
          <w:sz w:val="22"/>
          <w:szCs w:val="22"/>
          <w:lang w:val="en-US"/>
        </w:rPr>
        <w:t xml:space="preserve"> total A1 – A3: …………</w:t>
      </w:r>
      <w:r w:rsidR="007102E4">
        <w:rPr>
          <w:sz w:val="22"/>
          <w:szCs w:val="22"/>
          <w:lang w:val="en-US"/>
        </w:rPr>
        <w:t>..</w:t>
      </w:r>
      <w:r w:rsidRPr="00EB0A01">
        <w:rPr>
          <w:sz w:val="22"/>
          <w:szCs w:val="22"/>
          <w:lang w:val="en-US"/>
        </w:rPr>
        <w:t>….</w:t>
      </w:r>
    </w:p>
    <w:p w:rsidR="00F924B6" w:rsidRPr="00EB0A01" w:rsidRDefault="00F924B6" w:rsidP="007102E4">
      <w:pPr>
        <w:spacing w:line="276" w:lineRule="auto"/>
        <w:jc w:val="both"/>
        <w:rPr>
          <w:sz w:val="22"/>
          <w:szCs w:val="22"/>
        </w:rPr>
      </w:pPr>
    </w:p>
    <w:p w:rsidR="007F7A22" w:rsidRPr="00EB0A01" w:rsidRDefault="00B4251C" w:rsidP="007102E4">
      <w:pPr>
        <w:spacing w:line="276" w:lineRule="auto"/>
        <w:jc w:val="both"/>
        <w:rPr>
          <w:sz w:val="22"/>
          <w:szCs w:val="22"/>
        </w:rPr>
      </w:pPr>
      <w:r>
        <w:rPr>
          <w:sz w:val="22"/>
          <w:szCs w:val="22"/>
        </w:rPr>
        <w:t>A</w:t>
      </w:r>
      <w:r w:rsidR="000570FF" w:rsidRPr="00EB0A01">
        <w:rPr>
          <w:sz w:val="22"/>
          <w:szCs w:val="22"/>
        </w:rPr>
        <w:t xml:space="preserve">m îndeplinit </w:t>
      </w:r>
      <w:r w:rsidR="00EB0A01" w:rsidRPr="00EB0A01">
        <w:rPr>
          <w:sz w:val="22"/>
          <w:szCs w:val="22"/>
        </w:rPr>
        <w:t>criteriile prevăzute în standardele minimale CNATDCU, în proporţie de (%)</w:t>
      </w:r>
      <w:r w:rsidR="00EB0A01" w:rsidRPr="00EB0A01">
        <w:rPr>
          <w:rStyle w:val="EndnoteReference"/>
          <w:sz w:val="22"/>
          <w:szCs w:val="22"/>
        </w:rPr>
        <w:endnoteReference w:id="10"/>
      </w:r>
      <w:r w:rsidR="00EB0A01" w:rsidRPr="00EB0A01">
        <w:rPr>
          <w:sz w:val="22"/>
          <w:szCs w:val="22"/>
          <w:lang w:val="en-US"/>
        </w:rPr>
        <w:t>: ………</w:t>
      </w:r>
      <w:r w:rsidR="007F7A22" w:rsidRPr="00EB0A01">
        <w:rPr>
          <w:sz w:val="22"/>
          <w:szCs w:val="22"/>
        </w:rPr>
        <w:t>.</w:t>
      </w:r>
    </w:p>
    <w:p w:rsidR="007F7A22" w:rsidRPr="00EB0A01" w:rsidRDefault="007F7A22" w:rsidP="007102E4">
      <w:pPr>
        <w:spacing w:line="276" w:lineRule="auto"/>
        <w:jc w:val="both"/>
        <w:rPr>
          <w:sz w:val="22"/>
          <w:szCs w:val="22"/>
        </w:rPr>
      </w:pPr>
    </w:p>
    <w:p w:rsidR="00DE4F7E" w:rsidRPr="00EB0A01" w:rsidRDefault="00DE4F7E" w:rsidP="007102E4">
      <w:pPr>
        <w:spacing w:line="276" w:lineRule="auto"/>
        <w:jc w:val="both"/>
        <w:rPr>
          <w:sz w:val="22"/>
          <w:szCs w:val="22"/>
          <w:lang w:val="en-US"/>
        </w:rPr>
      </w:pPr>
      <w:r w:rsidRPr="00EB0A01">
        <w:rPr>
          <w:sz w:val="22"/>
          <w:szCs w:val="22"/>
        </w:rPr>
        <w:t>Criteriile neîndeplinite sunt următoarele</w:t>
      </w:r>
      <w:r w:rsidRPr="00EB0A01">
        <w:rPr>
          <w:sz w:val="22"/>
          <w:szCs w:val="22"/>
          <w:lang w:val="en-US"/>
        </w:rPr>
        <w:t>: ……………………………</w:t>
      </w:r>
      <w:r w:rsidR="007102E4">
        <w:rPr>
          <w:sz w:val="22"/>
          <w:szCs w:val="22"/>
          <w:lang w:val="en-US"/>
        </w:rPr>
        <w:t>……..</w:t>
      </w:r>
      <w:r w:rsidRPr="00EB0A01">
        <w:rPr>
          <w:sz w:val="22"/>
          <w:szCs w:val="22"/>
          <w:lang w:val="en-US"/>
        </w:rPr>
        <w:t>………………………….…</w:t>
      </w:r>
    </w:p>
    <w:p w:rsidR="00DE4F7E" w:rsidRPr="00EB0A01" w:rsidRDefault="00DE4F7E" w:rsidP="007102E4">
      <w:pPr>
        <w:spacing w:line="276" w:lineRule="auto"/>
        <w:jc w:val="both"/>
        <w:rPr>
          <w:sz w:val="22"/>
          <w:szCs w:val="22"/>
          <w:lang w:val="en-US"/>
        </w:rPr>
      </w:pPr>
      <w:r w:rsidRPr="00EB0A01">
        <w:rPr>
          <w:sz w:val="22"/>
          <w:szCs w:val="22"/>
          <w:lang w:val="en-US"/>
        </w:rPr>
        <w:t>…………………………………………………………………………</w:t>
      </w:r>
      <w:r w:rsidR="007102E4">
        <w:rPr>
          <w:sz w:val="22"/>
          <w:szCs w:val="22"/>
          <w:lang w:val="en-US"/>
        </w:rPr>
        <w:t>………</w:t>
      </w:r>
      <w:r w:rsidRPr="00EB0A01">
        <w:rPr>
          <w:sz w:val="22"/>
          <w:szCs w:val="22"/>
          <w:lang w:val="en-US"/>
        </w:rPr>
        <w:t>……………………………</w:t>
      </w:r>
    </w:p>
    <w:p w:rsidR="000F4D4D" w:rsidRDefault="000F4D4D" w:rsidP="009C1F3D">
      <w:pPr>
        <w:spacing w:line="276" w:lineRule="auto"/>
        <w:jc w:val="both"/>
        <w:rPr>
          <w:b/>
          <w:sz w:val="22"/>
          <w:szCs w:val="22"/>
        </w:rPr>
      </w:pPr>
    </w:p>
    <w:p w:rsidR="009673E3" w:rsidRPr="00EB0A01" w:rsidRDefault="000570FF" w:rsidP="009C1F3D">
      <w:pPr>
        <w:spacing w:line="276" w:lineRule="auto"/>
        <w:jc w:val="both"/>
        <w:rPr>
          <w:sz w:val="22"/>
          <w:szCs w:val="22"/>
          <w:lang w:val="en-US"/>
        </w:rPr>
      </w:pPr>
      <w:r w:rsidRPr="00EB0A01">
        <w:rPr>
          <w:b/>
          <w:sz w:val="22"/>
          <w:szCs w:val="22"/>
        </w:rPr>
        <w:t>II.</w:t>
      </w:r>
      <w:r w:rsidRPr="00EB0A01">
        <w:rPr>
          <w:sz w:val="22"/>
          <w:szCs w:val="22"/>
        </w:rPr>
        <w:t xml:space="preserve"> </w:t>
      </w:r>
      <w:r w:rsidR="00CC0793" w:rsidRPr="00CC0793">
        <w:rPr>
          <w:b/>
          <w:sz w:val="22"/>
          <w:szCs w:val="22"/>
        </w:rPr>
        <w:t>Indicii HIRSH.</w:t>
      </w:r>
      <w:r w:rsidR="00CC0793">
        <w:rPr>
          <w:sz w:val="22"/>
          <w:szCs w:val="22"/>
        </w:rPr>
        <w:t xml:space="preserve"> </w:t>
      </w:r>
      <w:r w:rsidRPr="00EB0A01">
        <w:rPr>
          <w:sz w:val="22"/>
          <w:szCs w:val="22"/>
        </w:rPr>
        <w:t xml:space="preserve">Valorile actuale pentru </w:t>
      </w:r>
      <w:r w:rsidR="009673E3" w:rsidRPr="00EB0A01">
        <w:rPr>
          <w:sz w:val="22"/>
          <w:szCs w:val="22"/>
        </w:rPr>
        <w:t>Indicii Hirsh</w:t>
      </w:r>
      <w:r w:rsidRPr="00EB0A01">
        <w:rPr>
          <w:rStyle w:val="EndnoteReference"/>
          <w:sz w:val="22"/>
          <w:szCs w:val="22"/>
        </w:rPr>
        <w:endnoteReference w:id="11"/>
      </w:r>
      <w:r w:rsidR="009673E3" w:rsidRPr="00EB0A01">
        <w:rPr>
          <w:sz w:val="22"/>
          <w:szCs w:val="22"/>
        </w:rPr>
        <w:t xml:space="preserve"> sunt</w:t>
      </w:r>
      <w:r w:rsidRPr="00EB0A01">
        <w:rPr>
          <w:sz w:val="22"/>
          <w:szCs w:val="22"/>
        </w:rPr>
        <w:t xml:space="preserve"> următoarele</w:t>
      </w:r>
      <w:r w:rsidRPr="00EB0A01">
        <w:rPr>
          <w:sz w:val="22"/>
          <w:szCs w:val="22"/>
          <w:lang w:val="en-US"/>
        </w:rPr>
        <w:t>:</w:t>
      </w:r>
    </w:p>
    <w:p w:rsidR="000570FF" w:rsidRPr="00EB0A01" w:rsidRDefault="009673E3" w:rsidP="000570FF">
      <w:pPr>
        <w:spacing w:line="276" w:lineRule="auto"/>
        <w:ind w:left="720" w:hanging="360"/>
        <w:rPr>
          <w:sz w:val="22"/>
          <w:szCs w:val="22"/>
        </w:rPr>
      </w:pPr>
      <w:r w:rsidRPr="00EB0A01">
        <w:rPr>
          <w:sz w:val="22"/>
          <w:szCs w:val="22"/>
        </w:rPr>
        <w:t xml:space="preserve">- </w:t>
      </w:r>
      <w:r w:rsidR="000570FF" w:rsidRPr="00EB0A01">
        <w:rPr>
          <w:sz w:val="22"/>
          <w:szCs w:val="22"/>
        </w:rPr>
        <w:t xml:space="preserve">   </w:t>
      </w:r>
      <w:r w:rsidR="009D72A3" w:rsidRPr="00EB0A01">
        <w:rPr>
          <w:sz w:val="22"/>
          <w:szCs w:val="22"/>
        </w:rPr>
        <w:t>Indicele Hirsch • Google Scholar</w:t>
      </w:r>
      <w:r w:rsidRPr="00EB0A01">
        <w:rPr>
          <w:sz w:val="22"/>
          <w:szCs w:val="22"/>
        </w:rPr>
        <w:t>:</w:t>
      </w:r>
      <w:r w:rsidR="009D72A3" w:rsidRPr="00EB0A01">
        <w:rPr>
          <w:sz w:val="22"/>
          <w:szCs w:val="22"/>
        </w:rPr>
        <w:t xml:space="preserve"> ...</w:t>
      </w:r>
      <w:r w:rsidR="00CF7766" w:rsidRPr="00EB0A01">
        <w:rPr>
          <w:sz w:val="22"/>
          <w:szCs w:val="22"/>
        </w:rPr>
        <w:t>.</w:t>
      </w:r>
      <w:r w:rsidR="009D72A3" w:rsidRPr="00EB0A01">
        <w:rPr>
          <w:sz w:val="22"/>
          <w:szCs w:val="22"/>
        </w:rPr>
        <w:t>.</w:t>
      </w:r>
      <w:r w:rsidR="00535365" w:rsidRPr="00EB0A01">
        <w:rPr>
          <w:sz w:val="22"/>
          <w:szCs w:val="22"/>
        </w:rPr>
        <w:t>..........</w:t>
      </w:r>
      <w:r w:rsidR="00AD3E96" w:rsidRPr="00EB0A01">
        <w:rPr>
          <w:sz w:val="22"/>
          <w:szCs w:val="22"/>
        </w:rPr>
        <w:t>.....</w:t>
      </w:r>
      <w:r w:rsidR="00535365" w:rsidRPr="00EB0A01">
        <w:rPr>
          <w:sz w:val="22"/>
          <w:szCs w:val="22"/>
        </w:rPr>
        <w:t>................</w:t>
      </w:r>
      <w:r w:rsidR="009D72A3" w:rsidRPr="00EB0A01">
        <w:rPr>
          <w:sz w:val="22"/>
          <w:szCs w:val="22"/>
        </w:rPr>
        <w:t>.....</w:t>
      </w:r>
      <w:r w:rsidR="00D73F28" w:rsidRPr="00EB0A01">
        <w:rPr>
          <w:sz w:val="22"/>
          <w:szCs w:val="22"/>
        </w:rPr>
        <w:t xml:space="preserve"> </w:t>
      </w:r>
    </w:p>
    <w:p w:rsidR="000570FF" w:rsidRPr="00EB0A01" w:rsidRDefault="000570FF" w:rsidP="000570FF">
      <w:pPr>
        <w:spacing w:line="276" w:lineRule="auto"/>
        <w:ind w:left="720" w:hanging="360"/>
        <w:rPr>
          <w:sz w:val="22"/>
          <w:szCs w:val="22"/>
        </w:rPr>
      </w:pPr>
      <w:r w:rsidRPr="00EB0A01">
        <w:rPr>
          <w:sz w:val="22"/>
          <w:szCs w:val="22"/>
        </w:rPr>
        <w:t>-    Indicele Hirsch • Scopus: ..........</w:t>
      </w:r>
      <w:r w:rsidR="007102E4">
        <w:rPr>
          <w:sz w:val="22"/>
          <w:szCs w:val="22"/>
        </w:rPr>
        <w:t>............................</w:t>
      </w:r>
      <w:r w:rsidRPr="00EB0A01">
        <w:rPr>
          <w:sz w:val="22"/>
          <w:szCs w:val="22"/>
        </w:rPr>
        <w:t>................</w:t>
      </w:r>
    </w:p>
    <w:p w:rsidR="00D60565" w:rsidRPr="00EB0A01" w:rsidRDefault="000570FF" w:rsidP="000570FF">
      <w:pPr>
        <w:spacing w:line="276" w:lineRule="auto"/>
        <w:ind w:left="720" w:hanging="360"/>
        <w:rPr>
          <w:sz w:val="22"/>
          <w:szCs w:val="22"/>
        </w:rPr>
      </w:pPr>
      <w:r w:rsidRPr="00EB0A01">
        <w:rPr>
          <w:sz w:val="22"/>
          <w:szCs w:val="22"/>
        </w:rPr>
        <w:t xml:space="preserve">-    </w:t>
      </w:r>
      <w:r w:rsidR="009D72A3" w:rsidRPr="00EB0A01">
        <w:rPr>
          <w:sz w:val="22"/>
          <w:szCs w:val="22"/>
        </w:rPr>
        <w:t>Indicele Hirsch • Web of Science</w:t>
      </w:r>
      <w:r w:rsidR="00CF7766" w:rsidRPr="00EB0A01">
        <w:rPr>
          <w:sz w:val="22"/>
          <w:szCs w:val="22"/>
        </w:rPr>
        <w:t>: ...</w:t>
      </w:r>
      <w:r w:rsidR="00D60565" w:rsidRPr="00EB0A01">
        <w:rPr>
          <w:sz w:val="22"/>
          <w:szCs w:val="22"/>
        </w:rPr>
        <w:t>......</w:t>
      </w:r>
      <w:r w:rsidR="00AD3E96" w:rsidRPr="00EB0A01">
        <w:rPr>
          <w:sz w:val="22"/>
          <w:szCs w:val="22"/>
        </w:rPr>
        <w:t>......</w:t>
      </w:r>
      <w:r w:rsidR="00D60565" w:rsidRPr="00EB0A01">
        <w:rPr>
          <w:sz w:val="22"/>
          <w:szCs w:val="22"/>
        </w:rPr>
        <w:t>...................</w:t>
      </w:r>
      <w:r w:rsidR="00D73F28" w:rsidRPr="00EB0A01">
        <w:rPr>
          <w:sz w:val="22"/>
          <w:szCs w:val="22"/>
        </w:rPr>
        <w:t>...</w:t>
      </w:r>
      <w:r w:rsidR="00CF7766" w:rsidRPr="00EB0A01">
        <w:rPr>
          <w:sz w:val="22"/>
          <w:szCs w:val="22"/>
        </w:rPr>
        <w:t>....</w:t>
      </w:r>
      <w:r w:rsidR="00D73F28" w:rsidRPr="00EB0A01">
        <w:rPr>
          <w:sz w:val="22"/>
          <w:szCs w:val="22"/>
        </w:rPr>
        <w:t xml:space="preserve"> </w:t>
      </w:r>
    </w:p>
    <w:p w:rsidR="009D72A3" w:rsidRPr="00EB0A01" w:rsidRDefault="009D72A3" w:rsidP="009C1F3D">
      <w:pPr>
        <w:spacing w:line="276" w:lineRule="auto"/>
        <w:rPr>
          <w:sz w:val="22"/>
          <w:szCs w:val="22"/>
        </w:rPr>
      </w:pPr>
    </w:p>
    <w:p w:rsidR="00CC0793" w:rsidRDefault="00CC0793" w:rsidP="00D73F28">
      <w:pPr>
        <w:jc w:val="both"/>
        <w:rPr>
          <w:sz w:val="22"/>
          <w:szCs w:val="22"/>
          <w:lang w:val="en-US"/>
        </w:rPr>
      </w:pPr>
      <w:r>
        <w:rPr>
          <w:b/>
          <w:sz w:val="22"/>
          <w:szCs w:val="22"/>
          <w:lang w:val="en-US"/>
        </w:rPr>
        <w:t xml:space="preserve">III. </w:t>
      </w:r>
      <w:r w:rsidR="000C70B7" w:rsidRPr="00CC0793">
        <w:rPr>
          <w:b/>
          <w:sz w:val="22"/>
          <w:szCs w:val="22"/>
          <w:lang w:val="en-US"/>
        </w:rPr>
        <w:t>ANEX</w:t>
      </w:r>
      <w:r>
        <w:rPr>
          <w:b/>
          <w:sz w:val="22"/>
          <w:szCs w:val="22"/>
          <w:lang w:val="en-US"/>
        </w:rPr>
        <w:t xml:space="preserve">E. </w:t>
      </w:r>
      <w:r w:rsidRPr="00CC0793">
        <w:rPr>
          <w:sz w:val="22"/>
          <w:szCs w:val="22"/>
          <w:lang w:val="en-US"/>
        </w:rPr>
        <w:t xml:space="preserve">Se </w:t>
      </w:r>
      <w:proofErr w:type="spellStart"/>
      <w:r w:rsidRPr="00CC0793">
        <w:rPr>
          <w:sz w:val="22"/>
          <w:szCs w:val="22"/>
          <w:lang w:val="en-US"/>
        </w:rPr>
        <w:t>pred</w:t>
      </w:r>
      <w:proofErr w:type="spellEnd"/>
      <w:r w:rsidRPr="00CC0793">
        <w:rPr>
          <w:sz w:val="22"/>
          <w:szCs w:val="22"/>
        </w:rPr>
        <w:t xml:space="preserve">ă împreună cu </w:t>
      </w:r>
      <w:r w:rsidRPr="00CC0793">
        <w:rPr>
          <w:sz w:val="22"/>
          <w:szCs w:val="22"/>
          <w:lang w:val="en-US"/>
        </w:rPr>
        <w:t>Folder</w:t>
      </w:r>
      <w:r>
        <w:rPr>
          <w:sz w:val="22"/>
          <w:szCs w:val="22"/>
          <w:lang w:val="en-US"/>
        </w:rPr>
        <w:t xml:space="preserve"> </w:t>
      </w:r>
      <w:proofErr w:type="spellStart"/>
      <w:r>
        <w:rPr>
          <w:sz w:val="22"/>
          <w:szCs w:val="22"/>
          <w:lang w:val="en-US"/>
        </w:rPr>
        <w:t>pe</w:t>
      </w:r>
      <w:proofErr w:type="spellEnd"/>
      <w:r>
        <w:rPr>
          <w:sz w:val="22"/>
          <w:szCs w:val="22"/>
          <w:lang w:val="en-US"/>
        </w:rPr>
        <w:t xml:space="preserve"> </w:t>
      </w:r>
      <w:proofErr w:type="spellStart"/>
      <w:r>
        <w:rPr>
          <w:sz w:val="22"/>
          <w:szCs w:val="22"/>
          <w:lang w:val="en-US"/>
        </w:rPr>
        <w:t>suport</w:t>
      </w:r>
      <w:proofErr w:type="spellEnd"/>
      <w:r>
        <w:rPr>
          <w:sz w:val="22"/>
          <w:szCs w:val="22"/>
          <w:lang w:val="en-US"/>
        </w:rPr>
        <w:t xml:space="preserve"> electronic (CD, stick), care </w:t>
      </w:r>
      <w:proofErr w:type="spellStart"/>
      <w:r>
        <w:rPr>
          <w:sz w:val="22"/>
          <w:szCs w:val="22"/>
          <w:lang w:val="en-US"/>
        </w:rPr>
        <w:t>conţine</w:t>
      </w:r>
      <w:proofErr w:type="spellEnd"/>
      <w:r>
        <w:rPr>
          <w:sz w:val="22"/>
          <w:szCs w:val="22"/>
          <w:lang w:val="en-US"/>
        </w:rPr>
        <w:t>:</w:t>
      </w:r>
      <w:r w:rsidR="000F7988">
        <w:rPr>
          <w:sz w:val="22"/>
          <w:szCs w:val="22"/>
          <w:lang w:val="en-US"/>
        </w:rPr>
        <w:t xml:space="preserve"> </w:t>
      </w:r>
    </w:p>
    <w:p w:rsidR="00CC0793" w:rsidRPr="00CC0793" w:rsidRDefault="00CC0793" w:rsidP="00CC0793">
      <w:r w:rsidRPr="00CC0793">
        <w:t>- Fișa de verificare a îndeplinirii standardelor minimale CNATDCU</w:t>
      </w:r>
      <w:r>
        <w:t xml:space="preserve"> (Excel completat)</w:t>
      </w:r>
    </w:p>
    <w:p w:rsidR="00CC0793" w:rsidRDefault="000C70B7" w:rsidP="00CC0793">
      <w:r w:rsidRPr="00CC0793">
        <w:t xml:space="preserve">- </w:t>
      </w:r>
      <w:r w:rsidR="00CC0793" w:rsidRPr="00CC0793">
        <w:t>Fișele de prezentare a indicilor</w:t>
      </w:r>
      <w:r w:rsidR="00CC0793">
        <w:t xml:space="preserve"> </w:t>
      </w:r>
      <w:r w:rsidR="00CC0793" w:rsidRPr="00CC0793">
        <w:t xml:space="preserve">Hirsch, calculați pe fiecare platformă Google Scholar, Web of Science și Scopus </w:t>
      </w:r>
      <w:r w:rsidR="00CC0793">
        <w:t>(pdf)</w:t>
      </w:r>
    </w:p>
    <w:p w:rsidR="00CC0793" w:rsidRPr="00CC0793" w:rsidRDefault="00CC0793" w:rsidP="00CC0793">
      <w:r>
        <w:t xml:space="preserve">- </w:t>
      </w:r>
      <w:r w:rsidRPr="00CC0793">
        <w:t>Fişa individuală de raportare a articolelor</w:t>
      </w:r>
      <w:r w:rsidR="007102E4">
        <w:t xml:space="preserve"> </w:t>
      </w:r>
      <w:r w:rsidRPr="00CC0793">
        <w:t>şi brevetelor – Anexa 5</w:t>
      </w:r>
      <w:r w:rsidR="000F4D4D">
        <w:rPr>
          <w:rStyle w:val="EndnoteReference"/>
        </w:rPr>
        <w:endnoteReference w:id="12"/>
      </w:r>
    </w:p>
    <w:p w:rsidR="000C70B7" w:rsidRPr="00EB0A01" w:rsidRDefault="000C70B7" w:rsidP="00D73F28">
      <w:pPr>
        <w:jc w:val="both"/>
        <w:rPr>
          <w:sz w:val="22"/>
          <w:szCs w:val="22"/>
          <w:lang w:val="en-US"/>
        </w:rPr>
      </w:pPr>
    </w:p>
    <w:p w:rsidR="009D72A3" w:rsidRPr="00EB0A01" w:rsidRDefault="00D60565" w:rsidP="00C25689">
      <w:pPr>
        <w:jc w:val="right"/>
        <w:rPr>
          <w:sz w:val="22"/>
          <w:szCs w:val="22"/>
          <w:lang w:val="en-US"/>
        </w:rPr>
      </w:pPr>
      <w:r w:rsidRPr="00EB0A01">
        <w:rPr>
          <w:i/>
          <w:sz w:val="22"/>
          <w:szCs w:val="22"/>
          <w:lang w:val="en-US"/>
        </w:rPr>
        <w:t>Data:</w:t>
      </w:r>
      <w:r w:rsidRPr="00EB0A01">
        <w:rPr>
          <w:sz w:val="22"/>
          <w:szCs w:val="22"/>
          <w:lang w:val="en-US"/>
        </w:rPr>
        <w:t xml:space="preserve"> </w:t>
      </w:r>
      <w:r w:rsidR="00AD3E96" w:rsidRPr="00EB0A01">
        <w:rPr>
          <w:sz w:val="22"/>
          <w:szCs w:val="22"/>
        </w:rPr>
        <w:t>...............................</w:t>
      </w:r>
    </w:p>
    <w:p w:rsidR="00AD3E96" w:rsidRPr="00EB0A01" w:rsidRDefault="00AD3E96" w:rsidP="00D73F28">
      <w:pPr>
        <w:jc w:val="both"/>
        <w:rPr>
          <w:sz w:val="22"/>
          <w:szCs w:val="22"/>
          <w:lang w:val="en-US"/>
        </w:rPr>
      </w:pPr>
    </w:p>
    <w:p w:rsidR="00143F10" w:rsidRPr="00EB0A01" w:rsidRDefault="00143F10" w:rsidP="000F4D4D">
      <w:pPr>
        <w:jc w:val="center"/>
        <w:rPr>
          <w:sz w:val="22"/>
          <w:szCs w:val="22"/>
          <w:lang w:val="en-US"/>
        </w:rPr>
      </w:pPr>
      <w:r w:rsidRPr="00EB0A01">
        <w:rPr>
          <w:sz w:val="22"/>
          <w:szCs w:val="22"/>
          <w:lang w:val="en-US"/>
        </w:rPr>
        <w:t>..........................</w:t>
      </w:r>
      <w:r w:rsidR="00C25689" w:rsidRPr="00EB0A01">
        <w:rPr>
          <w:sz w:val="22"/>
          <w:szCs w:val="22"/>
          <w:lang w:val="en-US"/>
        </w:rPr>
        <w:t>.........</w:t>
      </w:r>
      <w:r w:rsidRPr="00EB0A01">
        <w:rPr>
          <w:sz w:val="22"/>
          <w:szCs w:val="22"/>
          <w:lang w:val="en-US"/>
        </w:rPr>
        <w:t>.........</w:t>
      </w:r>
    </w:p>
    <w:p w:rsidR="00983DA5" w:rsidRPr="00EB0A01" w:rsidRDefault="00143F10" w:rsidP="000F4D4D">
      <w:pPr>
        <w:jc w:val="center"/>
        <w:rPr>
          <w:i/>
          <w:sz w:val="22"/>
          <w:szCs w:val="22"/>
          <w:lang w:val="en-US"/>
        </w:rPr>
      </w:pPr>
      <w:r w:rsidRPr="00EB0A01">
        <w:rPr>
          <w:i/>
          <w:sz w:val="22"/>
          <w:szCs w:val="22"/>
          <w:lang w:val="en-US"/>
        </w:rPr>
        <w:t>(</w:t>
      </w:r>
      <w:proofErr w:type="spellStart"/>
      <w:proofErr w:type="gramStart"/>
      <w:r w:rsidRPr="00EB0A01">
        <w:rPr>
          <w:i/>
          <w:sz w:val="22"/>
          <w:szCs w:val="22"/>
          <w:lang w:val="en-US"/>
        </w:rPr>
        <w:t>semn</w:t>
      </w:r>
      <w:r w:rsidR="00C25689" w:rsidRPr="00EB0A01">
        <w:rPr>
          <w:i/>
          <w:sz w:val="22"/>
          <w:szCs w:val="22"/>
          <w:lang w:val="en-US"/>
        </w:rPr>
        <w:t>ă</w:t>
      </w:r>
      <w:r w:rsidRPr="00EB0A01">
        <w:rPr>
          <w:i/>
          <w:sz w:val="22"/>
          <w:szCs w:val="22"/>
          <w:lang w:val="en-US"/>
        </w:rPr>
        <w:t>tura</w:t>
      </w:r>
      <w:proofErr w:type="spellEnd"/>
      <w:proofErr w:type="gramEnd"/>
      <w:r w:rsidRPr="00EB0A01">
        <w:rPr>
          <w:i/>
          <w:sz w:val="22"/>
          <w:szCs w:val="22"/>
          <w:lang w:val="en-US"/>
        </w:rPr>
        <w:t>)</w:t>
      </w:r>
    </w:p>
    <w:p w:rsidR="00983DA5" w:rsidRPr="00EB0A01" w:rsidRDefault="00983DA5">
      <w:pPr>
        <w:rPr>
          <w:i/>
          <w:sz w:val="22"/>
          <w:szCs w:val="22"/>
          <w:lang w:val="en-US"/>
        </w:rPr>
      </w:pPr>
    </w:p>
    <w:p w:rsidR="00983DA5" w:rsidRPr="00EB0A01" w:rsidRDefault="00983DA5" w:rsidP="00AD3E96">
      <w:pPr>
        <w:jc w:val="both"/>
        <w:rPr>
          <w:i/>
          <w:sz w:val="22"/>
          <w:szCs w:val="22"/>
          <w:lang w:val="en-US"/>
        </w:rPr>
      </w:pPr>
    </w:p>
    <w:p w:rsidR="00983DA5" w:rsidRPr="00C25689" w:rsidRDefault="00983DA5" w:rsidP="00AD3E96">
      <w:pPr>
        <w:jc w:val="both"/>
        <w:rPr>
          <w:i/>
          <w:sz w:val="18"/>
          <w:szCs w:val="18"/>
          <w:lang w:val="en-US"/>
        </w:rPr>
      </w:pPr>
    </w:p>
    <w:sectPr w:rsidR="00983DA5" w:rsidRPr="00C25689" w:rsidSect="000F4D4D">
      <w:headerReference w:type="default" r:id="rId9"/>
      <w:endnotePr>
        <w:numFmt w:val="decimal"/>
      </w:endnotePr>
      <w:pgSz w:w="11907" w:h="16839" w:code="9"/>
      <w:pgMar w:top="2520" w:right="927" w:bottom="630" w:left="144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320" w:rsidRDefault="00301320" w:rsidP="00043FD0">
      <w:r>
        <w:separator/>
      </w:r>
    </w:p>
  </w:endnote>
  <w:endnote w:type="continuationSeparator" w:id="1">
    <w:p w:rsidR="00301320" w:rsidRDefault="00301320" w:rsidP="00043FD0">
      <w:r>
        <w:continuationSeparator/>
      </w:r>
    </w:p>
  </w:endnote>
  <w:endnote w:id="2">
    <w:p w:rsidR="003B5AF2" w:rsidRDefault="003B5AF2" w:rsidP="00B20F80">
      <w:pPr>
        <w:pStyle w:val="EndnoteText"/>
        <w:jc w:val="both"/>
      </w:pPr>
      <w:r>
        <w:rPr>
          <w:rStyle w:val="EndnoteReference"/>
        </w:rPr>
        <w:endnoteRef/>
      </w:r>
      <w:r>
        <w:t xml:space="preserve"> </w:t>
      </w:r>
      <w:r w:rsidRPr="003B5AF2">
        <w:t>In formatul Anexei care se va incarca in platforma</w:t>
      </w:r>
      <w:r w:rsidR="00240D76">
        <w:t xml:space="preserve"> ANS</w:t>
      </w:r>
      <w:r w:rsidRPr="003B5AF2">
        <w:t xml:space="preserve">, câmpurile </w:t>
      </w:r>
      <w:r>
        <w:rPr>
          <w:lang w:val="en-US"/>
        </w:rPr>
        <w:t>“</w:t>
      </w:r>
      <w:r>
        <w:t>N</w:t>
      </w:r>
      <w:r w:rsidRPr="003B5AF2">
        <w:t>ume si prenume</w:t>
      </w:r>
      <w:r>
        <w:t>”</w:t>
      </w:r>
      <w:r w:rsidRPr="003B5AF2">
        <w:t xml:space="preserve"> si </w:t>
      </w:r>
      <w:r>
        <w:t>„</w:t>
      </w:r>
      <w:r w:rsidRPr="003B5AF2">
        <w:t>CNP</w:t>
      </w:r>
      <w:r>
        <w:t>” (</w:t>
      </w:r>
      <w:r w:rsidRPr="003B5AF2">
        <w:t>privind identitatea cadrelor didactice si de cercetare</w:t>
      </w:r>
      <w:r>
        <w:t>),</w:t>
      </w:r>
      <w:r w:rsidRPr="003B5AF2">
        <w:t xml:space="preserve"> </w:t>
      </w:r>
      <w:r>
        <w:t>nu se vor incarca</w:t>
      </w:r>
      <w:r w:rsidR="00240D76">
        <w:t xml:space="preserve"> î</w:t>
      </w:r>
      <w:r>
        <w:t>ns</w:t>
      </w:r>
      <w:r w:rsidR="00240D76">
        <w:t>ă</w:t>
      </w:r>
      <w:r>
        <w:t>, f</w:t>
      </w:r>
      <w:r w:rsidRPr="003B5AF2">
        <w:t>ormatul complet al Anexei (cu cele doua coloane</w:t>
      </w:r>
      <w:r>
        <w:t xml:space="preserve"> </w:t>
      </w:r>
      <w:r w:rsidRPr="003B5AF2">
        <w:t xml:space="preserve">completate cu datele de identificare ale CD si C) trebuie sa fie arhivat la nivelul institutiei de invatamant superior, astfel incat MEN si CNFIS sa poata verifica, in urmatoarea etapa, corectitudinea si acuratetea datelor </w:t>
      </w:r>
      <w:r>
        <w:t>raportate</w:t>
      </w:r>
      <w:r w:rsidRPr="003B5AF2">
        <w:t>.</w:t>
      </w:r>
    </w:p>
  </w:endnote>
  <w:endnote w:id="3">
    <w:p w:rsidR="003B5AF2" w:rsidRDefault="003B5AF2" w:rsidP="00B20F80">
      <w:pPr>
        <w:pStyle w:val="EndnoteText"/>
        <w:jc w:val="both"/>
      </w:pPr>
      <w:r>
        <w:rPr>
          <w:rStyle w:val="EndnoteReference"/>
        </w:rPr>
        <w:endnoteRef/>
      </w:r>
      <w:r>
        <w:t xml:space="preserve"> Se precizează funcţia </w:t>
      </w:r>
      <w:r w:rsidR="00240D76">
        <w:t>didactică</w:t>
      </w:r>
      <w:r w:rsidR="00240D76">
        <w:rPr>
          <w:lang w:val="en-US"/>
        </w:rPr>
        <w:t>/</w:t>
      </w:r>
      <w:r w:rsidR="00240D76">
        <w:t xml:space="preserve">de cercetare </w:t>
      </w:r>
      <w:r>
        <w:t>deţinută</w:t>
      </w:r>
      <w:r w:rsidR="00240D76">
        <w:t>,</w:t>
      </w:r>
      <w:r>
        <w:t xml:space="preserve"> respectiv:</w:t>
      </w:r>
    </w:p>
    <w:p w:rsidR="003B5AF2" w:rsidRDefault="003B5AF2" w:rsidP="00B20F80">
      <w:pPr>
        <w:pStyle w:val="EndnoteText"/>
        <w:ind w:left="540"/>
        <w:jc w:val="both"/>
      </w:pPr>
      <w:r>
        <w:t>- Profesor</w:t>
      </w:r>
    </w:p>
    <w:p w:rsidR="003B5AF2" w:rsidRDefault="003B5AF2" w:rsidP="00B20F80">
      <w:pPr>
        <w:pStyle w:val="EndnoteText"/>
        <w:ind w:left="540"/>
        <w:jc w:val="both"/>
      </w:pPr>
      <w:r>
        <w:t>- Conferenţiar</w:t>
      </w:r>
    </w:p>
    <w:p w:rsidR="003B5AF2" w:rsidRDefault="003B5AF2" w:rsidP="00B20F80">
      <w:pPr>
        <w:pStyle w:val="EndnoteText"/>
        <w:ind w:left="540"/>
        <w:jc w:val="both"/>
      </w:pPr>
      <w:r>
        <w:t>- Lector/Şef de lucrări (SL)</w:t>
      </w:r>
    </w:p>
    <w:p w:rsidR="003B5AF2" w:rsidRDefault="003B5AF2" w:rsidP="00B20F80">
      <w:pPr>
        <w:pStyle w:val="EndnoteText"/>
        <w:ind w:left="540"/>
        <w:jc w:val="both"/>
      </w:pPr>
      <w:r>
        <w:t>- Asistent</w:t>
      </w:r>
    </w:p>
    <w:p w:rsidR="003B5AF2" w:rsidRDefault="003B5AF2" w:rsidP="00B20F80">
      <w:pPr>
        <w:pStyle w:val="EndnoteText"/>
        <w:ind w:left="540"/>
        <w:jc w:val="both"/>
      </w:pPr>
      <w:r>
        <w:t>- Preparator</w:t>
      </w:r>
    </w:p>
    <w:p w:rsidR="003B5AF2" w:rsidRDefault="003B5AF2" w:rsidP="00B20F80">
      <w:pPr>
        <w:pStyle w:val="EndnoteText"/>
        <w:ind w:left="540"/>
        <w:jc w:val="both"/>
      </w:pPr>
      <w:r>
        <w:t>- Cercetător ştiinţific I (CS I)</w:t>
      </w:r>
    </w:p>
    <w:p w:rsidR="003B5AF2" w:rsidRDefault="003B5AF2" w:rsidP="00B20F80">
      <w:pPr>
        <w:pStyle w:val="EndnoteText"/>
        <w:ind w:left="540"/>
        <w:jc w:val="both"/>
      </w:pPr>
      <w:r>
        <w:t>- Cercetător ştiinţific II (CS II)</w:t>
      </w:r>
    </w:p>
    <w:p w:rsidR="003B5AF2" w:rsidRDefault="003B5AF2" w:rsidP="00B20F80">
      <w:pPr>
        <w:pStyle w:val="EndnoteText"/>
        <w:ind w:left="540"/>
        <w:jc w:val="both"/>
      </w:pPr>
      <w:r>
        <w:t>- Cercetător ştiinţific III (CS III)</w:t>
      </w:r>
    </w:p>
    <w:p w:rsidR="003B5AF2" w:rsidRDefault="003B5AF2" w:rsidP="00B20F80">
      <w:pPr>
        <w:pStyle w:val="EndnoteText"/>
        <w:ind w:left="540"/>
        <w:jc w:val="both"/>
      </w:pPr>
      <w:r>
        <w:t xml:space="preserve">- Cercetător </w:t>
      </w:r>
    </w:p>
    <w:p w:rsidR="003B5AF2" w:rsidRPr="000F788F" w:rsidRDefault="003B5AF2" w:rsidP="00B20F80">
      <w:pPr>
        <w:pStyle w:val="EndnoteText"/>
        <w:ind w:left="540"/>
        <w:jc w:val="both"/>
        <w:rPr>
          <w:lang w:val="en-US"/>
        </w:rPr>
      </w:pPr>
      <w:r>
        <w:t>- Asistent de cercetare</w:t>
      </w:r>
    </w:p>
  </w:endnote>
  <w:endnote w:id="4">
    <w:p w:rsidR="003B5AF2" w:rsidRDefault="003B5AF2" w:rsidP="00B20F80">
      <w:pPr>
        <w:pStyle w:val="EndnoteText"/>
        <w:jc w:val="both"/>
      </w:pPr>
      <w:r>
        <w:rPr>
          <w:rStyle w:val="EndnoteReference"/>
        </w:rPr>
        <w:endnoteRef/>
      </w:r>
      <w:r>
        <w:t xml:space="preserve"> Se completează cu valori de la 1 la 3, astfel:</w:t>
      </w:r>
    </w:p>
    <w:p w:rsidR="003B5AF2" w:rsidRDefault="003B5AF2" w:rsidP="00B20F80">
      <w:pPr>
        <w:pStyle w:val="EndnoteText"/>
        <w:ind w:left="630" w:hanging="270"/>
        <w:jc w:val="both"/>
      </w:pPr>
      <w:r w:rsidRPr="000F788F">
        <w:rPr>
          <w:b/>
        </w:rPr>
        <w:t xml:space="preserve">1 </w:t>
      </w:r>
      <w:r>
        <w:t>- Personal titular cu funcţia de bază în universitate (personal didactic care ocupă o funcţie didactică în universitate, obţinută prin concurs, pe o perioadă nedeterminată, în condiţiile legii; se raportează numai salariaţii care au optat pentru funcţia de bază în universitate ca loc de muncă principal).</w:t>
      </w:r>
    </w:p>
    <w:p w:rsidR="003B5AF2" w:rsidRDefault="003B5AF2" w:rsidP="00B20F80">
      <w:pPr>
        <w:pStyle w:val="EndnoteText"/>
        <w:ind w:left="630" w:hanging="270"/>
        <w:jc w:val="both"/>
      </w:pPr>
      <w:r w:rsidRPr="000F788F">
        <w:rPr>
          <w:b/>
        </w:rPr>
        <w:t>2</w:t>
      </w:r>
      <w:r>
        <w:t xml:space="preserve"> - Personal titular fără funcţia de bază în universitate (personal didactic care ocupă o funcţie didactică de bază în altă instituţie)</w:t>
      </w:r>
    </w:p>
    <w:p w:rsidR="003B5AF2" w:rsidRPr="000F788F" w:rsidRDefault="003B5AF2" w:rsidP="00B20F80">
      <w:pPr>
        <w:pStyle w:val="EndnoteText"/>
        <w:ind w:left="630" w:hanging="270"/>
        <w:jc w:val="both"/>
        <w:rPr>
          <w:lang w:val="en-US"/>
        </w:rPr>
      </w:pPr>
      <w:r w:rsidRPr="000F788F">
        <w:rPr>
          <w:b/>
        </w:rPr>
        <w:t>3</w:t>
      </w:r>
      <w:r>
        <w:t xml:space="preserve"> - Personal angajat în condiţiile art. 294 alin. (3) - (5) din Legea nr. 1/2011 (cu normă întreagă, cu un contract pe perioadă determinată  valid în perioada de raportare).</w:t>
      </w:r>
    </w:p>
  </w:endnote>
  <w:endnote w:id="5">
    <w:p w:rsidR="003B5AF2" w:rsidRDefault="003B5AF2" w:rsidP="00B20F80">
      <w:pPr>
        <w:pStyle w:val="EndnoteText"/>
        <w:jc w:val="both"/>
      </w:pPr>
      <w:r>
        <w:rPr>
          <w:rStyle w:val="EndnoteReference"/>
        </w:rPr>
        <w:endnoteRef/>
      </w:r>
      <w:r>
        <w:t xml:space="preserve"> Se completează cu DA sau NU, după caz.</w:t>
      </w:r>
    </w:p>
  </w:endnote>
  <w:endnote w:id="6">
    <w:p w:rsidR="003B5AF2" w:rsidRDefault="003B5AF2" w:rsidP="00B20F80">
      <w:pPr>
        <w:pStyle w:val="EndnoteText"/>
        <w:jc w:val="both"/>
      </w:pPr>
      <w:r>
        <w:rPr>
          <w:rStyle w:val="EndnoteReference"/>
        </w:rPr>
        <w:endnoteRef/>
      </w:r>
      <w:r>
        <w:t xml:space="preserve"> </w:t>
      </w:r>
      <w:r w:rsidRPr="00815808">
        <w:t>În cazul personalului didactic care predă la programe aparţinând mai multor ramuri de ştiinţă, se raportează fracţionat, în funcţie de ponderea activităţilor aferente programelor respective în postul de bază din statul de funcţii  (maximum două zecimale, exemplu: jumatate de norma = 0,50), suma fracţiilor pentru un cadru didactic având valoarea 1</w:t>
      </w:r>
      <w:r>
        <w:t>.</w:t>
      </w:r>
    </w:p>
  </w:endnote>
  <w:endnote w:id="7">
    <w:p w:rsidR="00983DA5" w:rsidRPr="00983DA5" w:rsidRDefault="00983DA5" w:rsidP="00B20F80">
      <w:pPr>
        <w:pStyle w:val="EndnoteText"/>
        <w:jc w:val="both"/>
        <w:rPr>
          <w:lang w:val="en-US"/>
        </w:rPr>
      </w:pPr>
      <w:r>
        <w:rPr>
          <w:rStyle w:val="EndnoteReference"/>
        </w:rPr>
        <w:endnoteRef/>
      </w:r>
      <w:r>
        <w:t xml:space="preserve"> Se precizează </w:t>
      </w:r>
      <w:r>
        <w:rPr>
          <w:lang w:val="en-US"/>
        </w:rPr>
        <w:t>“</w:t>
      </w:r>
      <w:r>
        <w:t>Ramura de ştiinţă</w:t>
      </w:r>
      <w:r>
        <w:rPr>
          <w:lang w:val="en-US"/>
        </w:rPr>
        <w:t xml:space="preserve">”, conform </w:t>
      </w:r>
      <w:hyperlink r:id="rId1" w:tgtFrame="_blank" w:history="1">
        <w:proofErr w:type="spellStart"/>
        <w:r w:rsidR="009673E3" w:rsidRPr="009673E3">
          <w:rPr>
            <w:rStyle w:val="Hyperlink"/>
            <w:lang w:val="en-US"/>
          </w:rPr>
          <w:t>Lista</w:t>
        </w:r>
        <w:proofErr w:type="spellEnd"/>
        <w:r w:rsidR="009673E3" w:rsidRPr="009673E3">
          <w:rPr>
            <w:rStyle w:val="Hyperlink"/>
            <w:lang w:val="en-US"/>
          </w:rPr>
          <w:t xml:space="preserve"> </w:t>
        </w:r>
        <w:proofErr w:type="spellStart"/>
        <w:r w:rsidR="009673E3" w:rsidRPr="009673E3">
          <w:rPr>
            <w:rStyle w:val="Hyperlink"/>
            <w:lang w:val="en-US"/>
          </w:rPr>
          <w:t>Ramuri</w:t>
        </w:r>
        <w:proofErr w:type="spellEnd"/>
        <w:r w:rsidR="009673E3" w:rsidRPr="009673E3">
          <w:rPr>
            <w:rStyle w:val="Hyperlink"/>
            <w:lang w:val="en-US"/>
          </w:rPr>
          <w:t xml:space="preserve"> de </w:t>
        </w:r>
        <w:r w:rsidR="009673E3" w:rsidRPr="009673E3">
          <w:rPr>
            <w:rStyle w:val="Hyperlink"/>
          </w:rPr>
          <w:t>ştiinţă</w:t>
        </w:r>
      </w:hyperlink>
      <w:r>
        <w:rPr>
          <w:lang w:val="en-US"/>
        </w:rPr>
        <w:t>.</w:t>
      </w:r>
    </w:p>
  </w:endnote>
  <w:endnote w:id="8">
    <w:p w:rsidR="0013627B" w:rsidRPr="000F4D4D" w:rsidRDefault="0013627B" w:rsidP="00B20F80">
      <w:pPr>
        <w:pStyle w:val="EndnoteText"/>
        <w:jc w:val="both"/>
        <w:rPr>
          <w:lang w:val="en-US"/>
        </w:rPr>
      </w:pPr>
      <w:r>
        <w:rPr>
          <w:rStyle w:val="EndnoteReference"/>
        </w:rPr>
        <w:endnoteRef/>
      </w:r>
      <w:r>
        <w:t xml:space="preserve"> </w:t>
      </w:r>
      <w:r w:rsidRPr="00797B2A">
        <w:t xml:space="preserve">Criteriile CNATDCU pe baza cărora se va calcula punctajul se regăsesc </w:t>
      </w:r>
      <w:r w:rsidRPr="00797B2A">
        <w:t xml:space="preserve">în anexele la </w:t>
      </w:r>
      <w:r w:rsidR="000F550A">
        <w:fldChar w:fldCharType="begin"/>
      </w:r>
      <w:r>
        <w:instrText xml:space="preserve"> HYPERLINK "http://www.cnfis.ro/wp-content/uploads/2015/03/Anexa3.1-OM6560-2012.pdf" \t "_blank" </w:instrText>
      </w:r>
      <w:r w:rsidR="000F550A">
        <w:fldChar w:fldCharType="separate"/>
      </w:r>
      <w:r w:rsidRPr="0013627B">
        <w:rPr>
          <w:rStyle w:val="Hyperlink"/>
        </w:rPr>
        <w:t>OM 6560/2012</w:t>
      </w:r>
      <w:r w:rsidR="000F550A">
        <w:fldChar w:fldCharType="end"/>
      </w:r>
      <w:r w:rsidRPr="00797B2A">
        <w:t xml:space="preserve"> şi </w:t>
      </w:r>
      <w:hyperlink r:id="rId2" w:tgtFrame="_blank" w:history="1">
        <w:r w:rsidRPr="0013627B">
          <w:rPr>
            <w:rStyle w:val="Hyperlink"/>
          </w:rPr>
          <w:t>OM 4204/2013.</w:t>
        </w:r>
      </w:hyperlink>
      <w:r w:rsidRPr="00797B2A">
        <w:t xml:space="preserve"> Raportarea la standardele CNATDCU se va face </w:t>
      </w:r>
      <w:r w:rsidRPr="00797B2A">
        <w:rPr>
          <w:b/>
        </w:rPr>
        <w:t>pentru postul ocupat în prezent sau domeniul în care și-au dat abilitarea, daca abilitarea a fost ulterioară concursului pentru ocuparea postului</w:t>
      </w:r>
      <w:r w:rsidRPr="00797B2A">
        <w:t>. Cadrele didactice sau de cercetare care nu ocupă un post de profesor, respectiv CS I, dar dețin abilitarea pentru conducerea de doctorat, se vor raporta la standardele pentru abilitare (respectiv profesor universitar).</w:t>
      </w:r>
      <w:r w:rsidR="000F4D4D">
        <w:t xml:space="preserve"> Fişierele Excel pentru OM nr.6560</w:t>
      </w:r>
      <w:r w:rsidR="000F4D4D">
        <w:rPr>
          <w:lang w:val="en-US"/>
        </w:rPr>
        <w:t xml:space="preserve">/2012, </w:t>
      </w:r>
      <w:r w:rsidR="000F4D4D">
        <w:t xml:space="preserve">Comisia 14 şi Comisia 21, se gasesc in </w:t>
      </w:r>
      <w:hyperlink r:id="rId3" w:tgtFrame="_blank" w:history="1">
        <w:r w:rsidR="000F4D4D" w:rsidRPr="000F4D4D">
          <w:rPr>
            <w:rStyle w:val="Hyperlink"/>
          </w:rPr>
          <w:t>Buletinul Online</w:t>
        </w:r>
      </w:hyperlink>
      <w:r w:rsidR="000F4D4D">
        <w:t>.</w:t>
      </w:r>
    </w:p>
  </w:endnote>
  <w:endnote w:id="9">
    <w:p w:rsidR="00F924B6" w:rsidRPr="00F924B6" w:rsidRDefault="00F924B6" w:rsidP="00B20F80">
      <w:pPr>
        <w:pStyle w:val="EndnoteText"/>
        <w:jc w:val="both"/>
        <w:rPr>
          <w:lang w:val="en-US"/>
        </w:rPr>
      </w:pPr>
      <w:r>
        <w:rPr>
          <w:rStyle w:val="EndnoteReference"/>
        </w:rPr>
        <w:endnoteRef/>
      </w:r>
      <w:r>
        <w:t xml:space="preserve"> </w:t>
      </w:r>
      <w:r>
        <w:rPr>
          <w:lang w:val="en-US"/>
        </w:rPr>
        <w:t xml:space="preserve">Se </w:t>
      </w:r>
      <w:proofErr w:type="spellStart"/>
      <w:r>
        <w:rPr>
          <w:lang w:val="en-US"/>
        </w:rPr>
        <w:t>va</w:t>
      </w:r>
      <w:proofErr w:type="spellEnd"/>
      <w:r>
        <w:rPr>
          <w:lang w:val="en-US"/>
        </w:rPr>
        <w:t xml:space="preserve"> </w:t>
      </w:r>
      <w:proofErr w:type="spellStart"/>
      <w:r>
        <w:rPr>
          <w:lang w:val="en-US"/>
        </w:rPr>
        <w:t>preciza</w:t>
      </w:r>
      <w:proofErr w:type="spellEnd"/>
      <w:r>
        <w:rPr>
          <w:lang w:val="en-US"/>
        </w:rPr>
        <w:t xml:space="preserve">: </w:t>
      </w:r>
      <w:hyperlink r:id="rId4" w:tgtFrame="_blank" w:history="1">
        <w:r w:rsidR="000570FF" w:rsidRPr="0013627B">
          <w:rPr>
            <w:rStyle w:val="Hyperlink"/>
          </w:rPr>
          <w:t xml:space="preserve">OM </w:t>
        </w:r>
        <w:r w:rsidR="000570FF">
          <w:rPr>
            <w:rStyle w:val="Hyperlink"/>
          </w:rPr>
          <w:t>nr.</w:t>
        </w:r>
        <w:r w:rsidR="000570FF" w:rsidRPr="0013627B">
          <w:rPr>
            <w:rStyle w:val="Hyperlink"/>
          </w:rPr>
          <w:t>6560/2012</w:t>
        </w:r>
      </w:hyperlink>
      <w:r w:rsidR="000570FF">
        <w:t xml:space="preserve"> </w:t>
      </w:r>
      <w:proofErr w:type="gramStart"/>
      <w:r>
        <w:t xml:space="preserve">sau </w:t>
      </w:r>
      <w:r w:rsidR="000570FF" w:rsidRPr="00797B2A">
        <w:t xml:space="preserve"> </w:t>
      </w:r>
      <w:proofErr w:type="gramEnd"/>
      <w:hyperlink r:id="rId5" w:tgtFrame="_blank" w:history="1">
        <w:r w:rsidR="000570FF" w:rsidRPr="0013627B">
          <w:rPr>
            <w:rStyle w:val="Hyperlink"/>
          </w:rPr>
          <w:t xml:space="preserve">OM </w:t>
        </w:r>
        <w:r w:rsidR="000570FF">
          <w:rPr>
            <w:rStyle w:val="Hyperlink"/>
          </w:rPr>
          <w:t>nr.</w:t>
        </w:r>
        <w:r w:rsidR="000570FF" w:rsidRPr="0013627B">
          <w:rPr>
            <w:rStyle w:val="Hyperlink"/>
          </w:rPr>
          <w:t>4204/2013</w:t>
        </w:r>
      </w:hyperlink>
      <w:r>
        <w:t>,</w:t>
      </w:r>
      <w:r w:rsidRPr="00F924B6">
        <w:t xml:space="preserve"> </w:t>
      </w:r>
      <w:r>
        <w:t>după caz.</w:t>
      </w:r>
    </w:p>
  </w:endnote>
  <w:endnote w:id="10">
    <w:p w:rsidR="00EB0A01" w:rsidRPr="00EB0A01" w:rsidRDefault="00EB0A01" w:rsidP="00B20F80">
      <w:pPr>
        <w:pStyle w:val="EndnoteText"/>
        <w:jc w:val="both"/>
        <w:rPr>
          <w:lang w:val="en-US"/>
        </w:rPr>
      </w:pPr>
      <w:r>
        <w:rPr>
          <w:rStyle w:val="EndnoteReference"/>
        </w:rPr>
        <w:endnoteRef/>
      </w:r>
      <w:r>
        <w:t xml:space="preserve"> </w:t>
      </w:r>
      <w:r w:rsidRPr="00797B2A">
        <w:t xml:space="preserve">În ceea ce priveşte personalul încadrat pe poziţia de lector, şef de lucrări sau asistent (respectiv CS III, cercetător, asistent de cercetare) raportarea se face la standardele minimale pentru ocuparea postului de conferenţiar, pentru calcularea punctajului, iar  îndeplinirea criteriilor minimale va fi raportată procentual la acestea, in functie de gradul didactic (exemplu: 80% pentru șef de lucrări, respectiv 50% </w:t>
      </w:r>
      <w:r>
        <w:t xml:space="preserve"> </w:t>
      </w:r>
      <w:r w:rsidRPr="00797B2A">
        <w:t>pentru asistent</w:t>
      </w:r>
      <w:r>
        <w:t>,</w:t>
      </w:r>
      <w:r w:rsidRPr="00797B2A">
        <w:t xml:space="preserve"> din standardele minimale).</w:t>
      </w:r>
    </w:p>
  </w:endnote>
  <w:endnote w:id="11">
    <w:p w:rsidR="000570FF" w:rsidRPr="000570FF" w:rsidRDefault="000570FF" w:rsidP="00B20F80">
      <w:pPr>
        <w:pStyle w:val="EndnoteText"/>
        <w:jc w:val="both"/>
        <w:rPr>
          <w:lang w:val="en-US"/>
        </w:rPr>
      </w:pPr>
      <w:r>
        <w:rPr>
          <w:rStyle w:val="EndnoteReference"/>
        </w:rPr>
        <w:endnoteRef/>
      </w:r>
      <w:r>
        <w:t xml:space="preserve"> </w:t>
      </w:r>
      <w:r w:rsidRPr="00797B2A">
        <w:t xml:space="preserve">Etapele de acces la platformele Google Scholar, Web of Science și, respectiv, Scopus în vederea calculării indicilor Hirsch sunt descrise în </w:t>
      </w:r>
      <w:hyperlink r:id="rId6" w:tgtFrame="_blank" w:history="1">
        <w:r w:rsidRPr="000570FF">
          <w:rPr>
            <w:rStyle w:val="Hyperlink"/>
          </w:rPr>
          <w:t>Anexa 4</w:t>
        </w:r>
      </w:hyperlink>
      <w:r>
        <w:t>.</w:t>
      </w:r>
    </w:p>
  </w:endnote>
  <w:endnote w:id="12">
    <w:p w:rsidR="000F4D4D" w:rsidRPr="000F4D4D" w:rsidRDefault="000F4D4D" w:rsidP="00B20F80">
      <w:pPr>
        <w:jc w:val="both"/>
        <w:textAlignment w:val="baseline"/>
        <w:rPr>
          <w:rFonts w:ascii="Arial" w:hAnsi="Arial" w:cs="Arial"/>
          <w:color w:val="333333"/>
          <w:sz w:val="18"/>
          <w:szCs w:val="18"/>
        </w:rPr>
      </w:pPr>
      <w:r>
        <w:rPr>
          <w:rStyle w:val="EndnoteReference"/>
        </w:rPr>
        <w:endnoteRef/>
      </w:r>
      <w:r>
        <w:t xml:space="preserve"> </w:t>
      </w:r>
      <w:r w:rsidRPr="000F4D4D">
        <w:rPr>
          <w:rStyle w:val="Strong"/>
          <w:color w:val="333333"/>
          <w:sz w:val="20"/>
          <w:szCs w:val="20"/>
          <w:bdr w:val="none" w:sz="0" w:space="0" w:color="auto" w:frame="1"/>
        </w:rPr>
        <w:t>Anexa 5. </w:t>
      </w:r>
      <w:r w:rsidRPr="000F4D4D">
        <w:rPr>
          <w:color w:val="333333"/>
          <w:sz w:val="20"/>
          <w:szCs w:val="20"/>
        </w:rPr>
        <w:t>Fişă individuală de articole şi brevete, performanţa creaţiei artistice/sportive  IC2.3 (perioada 2013-2016) (versiune </w:t>
      </w:r>
      <w:hyperlink r:id="rId7" w:tgtFrame="_blank" w:history="1">
        <w:r w:rsidRPr="00946597">
          <w:rPr>
            <w:rStyle w:val="Hyperlink"/>
            <w:sz w:val="20"/>
            <w:szCs w:val="20"/>
            <w:bdr w:val="none" w:sz="0" w:space="0" w:color="auto" w:frame="1"/>
          </w:rPr>
          <w:t>MS Office 2013</w:t>
        </w:r>
      </w:hyperlink>
      <w:r w:rsidRPr="000F4D4D">
        <w:rPr>
          <w:color w:val="333333"/>
          <w:sz w:val="20"/>
          <w:szCs w:val="20"/>
        </w:rPr>
        <w:t>; </w:t>
      </w:r>
      <w:hyperlink r:id="rId8" w:tgtFrame="_blank" w:history="1">
        <w:r w:rsidRPr="00946597">
          <w:rPr>
            <w:rStyle w:val="Hyperlink"/>
            <w:sz w:val="20"/>
            <w:szCs w:val="20"/>
            <w:bdr w:val="none" w:sz="0" w:space="0" w:color="auto" w:frame="1"/>
          </w:rPr>
          <w:t>MS Office 97-2003</w:t>
        </w:r>
      </w:hyperlink>
      <w:r w:rsidRPr="000F4D4D">
        <w:rPr>
          <w:color w:val="333333"/>
          <w:sz w:val="20"/>
          <w:szCs w:val="20"/>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320" w:rsidRDefault="00301320" w:rsidP="00043FD0">
      <w:r>
        <w:separator/>
      </w:r>
    </w:p>
  </w:footnote>
  <w:footnote w:type="continuationSeparator" w:id="1">
    <w:p w:rsidR="00301320" w:rsidRDefault="00301320" w:rsidP="00043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3D" w:rsidRDefault="009C1F3D">
    <w:pPr>
      <w:pStyle w:val="Header"/>
    </w:pPr>
    <w:r w:rsidRPr="009C1F3D">
      <w:rPr>
        <w:noProof/>
        <w:lang w:val="en-US" w:eastAsia="en-US"/>
      </w:rPr>
      <w:drawing>
        <wp:inline distT="0" distB="0" distL="0" distR="0">
          <wp:extent cx="5429250" cy="933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0" cy="933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501E"/>
    <w:multiLevelType w:val="multilevel"/>
    <w:tmpl w:val="0D00367A"/>
    <w:lvl w:ilvl="0">
      <w:start w:val="1"/>
      <w:numFmt w:val="decimal"/>
      <w:lvlText w:val="%1."/>
      <w:lvlJc w:val="left"/>
      <w:pPr>
        <w:ind w:left="1431" w:hanging="360"/>
      </w:pPr>
      <w:rPr>
        <w:rFonts w:hint="default"/>
      </w:rPr>
    </w:lvl>
    <w:lvl w:ilvl="1">
      <w:start w:val="1"/>
      <w:numFmt w:val="decimal"/>
      <w:isLgl/>
      <w:lvlText w:val="%1.%2"/>
      <w:lvlJc w:val="left"/>
      <w:pPr>
        <w:ind w:left="1431" w:hanging="360"/>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51" w:hanging="1080"/>
      </w:pPr>
      <w:rPr>
        <w:rFonts w:hint="default"/>
      </w:rPr>
    </w:lvl>
    <w:lvl w:ilvl="5">
      <w:start w:val="1"/>
      <w:numFmt w:val="decimal"/>
      <w:isLgl/>
      <w:lvlText w:val="%1.%2.%3.%4.%5.%6"/>
      <w:lvlJc w:val="left"/>
      <w:pPr>
        <w:ind w:left="2151" w:hanging="1080"/>
      </w:pPr>
      <w:rPr>
        <w:rFonts w:hint="default"/>
      </w:rPr>
    </w:lvl>
    <w:lvl w:ilvl="6">
      <w:start w:val="1"/>
      <w:numFmt w:val="decimal"/>
      <w:isLgl/>
      <w:lvlText w:val="%1.%2.%3.%4.%5.%6.%7"/>
      <w:lvlJc w:val="left"/>
      <w:pPr>
        <w:ind w:left="2511" w:hanging="1440"/>
      </w:pPr>
      <w:rPr>
        <w:rFonts w:hint="default"/>
      </w:rPr>
    </w:lvl>
    <w:lvl w:ilvl="7">
      <w:start w:val="1"/>
      <w:numFmt w:val="decimal"/>
      <w:isLgl/>
      <w:lvlText w:val="%1.%2.%3.%4.%5.%6.%7.%8"/>
      <w:lvlJc w:val="left"/>
      <w:pPr>
        <w:ind w:left="2511" w:hanging="1440"/>
      </w:pPr>
      <w:rPr>
        <w:rFonts w:hint="default"/>
      </w:rPr>
    </w:lvl>
    <w:lvl w:ilvl="8">
      <w:start w:val="1"/>
      <w:numFmt w:val="decimal"/>
      <w:isLgl/>
      <w:lvlText w:val="%1.%2.%3.%4.%5.%6.%7.%8.%9"/>
      <w:lvlJc w:val="left"/>
      <w:pPr>
        <w:ind w:left="2871" w:hanging="1800"/>
      </w:pPr>
      <w:rPr>
        <w:rFonts w:hint="default"/>
      </w:rPr>
    </w:lvl>
  </w:abstractNum>
  <w:abstractNum w:abstractNumId="1">
    <w:nsid w:val="466D0454"/>
    <w:multiLevelType w:val="hybridMultilevel"/>
    <w:tmpl w:val="71428974"/>
    <w:lvl w:ilvl="0" w:tplc="99AAB98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A61124"/>
    <w:multiLevelType w:val="hybridMultilevel"/>
    <w:tmpl w:val="771282CC"/>
    <w:lvl w:ilvl="0" w:tplc="42B2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414D8"/>
    <w:multiLevelType w:val="multilevel"/>
    <w:tmpl w:val="CE287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numFmt w:val="decimal"/>
    <w:endnote w:id="0"/>
    <w:endnote w:id="1"/>
  </w:endnotePr>
  <w:compat/>
  <w:rsids>
    <w:rsidRoot w:val="00143F10"/>
    <w:rsid w:val="00000E9F"/>
    <w:rsid w:val="0003073E"/>
    <w:rsid w:val="00043FD0"/>
    <w:rsid w:val="000570FF"/>
    <w:rsid w:val="00065602"/>
    <w:rsid w:val="000C444F"/>
    <w:rsid w:val="000C70B7"/>
    <w:rsid w:val="000F4D4D"/>
    <w:rsid w:val="000F550A"/>
    <w:rsid w:val="000F788F"/>
    <w:rsid w:val="000F7988"/>
    <w:rsid w:val="00111902"/>
    <w:rsid w:val="0013627B"/>
    <w:rsid w:val="00143F10"/>
    <w:rsid w:val="00240D76"/>
    <w:rsid w:val="002454DA"/>
    <w:rsid w:val="00301320"/>
    <w:rsid w:val="003A3B67"/>
    <w:rsid w:val="003B5AF2"/>
    <w:rsid w:val="004700DD"/>
    <w:rsid w:val="00490EB6"/>
    <w:rsid w:val="004D4B38"/>
    <w:rsid w:val="00510A57"/>
    <w:rsid w:val="00535365"/>
    <w:rsid w:val="005576E0"/>
    <w:rsid w:val="006429EB"/>
    <w:rsid w:val="00667613"/>
    <w:rsid w:val="007102E4"/>
    <w:rsid w:val="007C6474"/>
    <w:rsid w:val="007F6977"/>
    <w:rsid w:val="007F7A22"/>
    <w:rsid w:val="00815808"/>
    <w:rsid w:val="00836EB5"/>
    <w:rsid w:val="008D62F6"/>
    <w:rsid w:val="008E5889"/>
    <w:rsid w:val="00946597"/>
    <w:rsid w:val="009673E3"/>
    <w:rsid w:val="00972587"/>
    <w:rsid w:val="00983DA5"/>
    <w:rsid w:val="009A2D7C"/>
    <w:rsid w:val="009C1F3D"/>
    <w:rsid w:val="009D72A3"/>
    <w:rsid w:val="00AD3E96"/>
    <w:rsid w:val="00B20F80"/>
    <w:rsid w:val="00B4251C"/>
    <w:rsid w:val="00C25689"/>
    <w:rsid w:val="00C60BA0"/>
    <w:rsid w:val="00C93FBB"/>
    <w:rsid w:val="00CC0793"/>
    <w:rsid w:val="00CF7766"/>
    <w:rsid w:val="00D60565"/>
    <w:rsid w:val="00D73F28"/>
    <w:rsid w:val="00D907F9"/>
    <w:rsid w:val="00DE4F7E"/>
    <w:rsid w:val="00E0540C"/>
    <w:rsid w:val="00E71934"/>
    <w:rsid w:val="00E85C78"/>
    <w:rsid w:val="00EA10DD"/>
    <w:rsid w:val="00EB0A01"/>
    <w:rsid w:val="00F15EAB"/>
    <w:rsid w:val="00F176F3"/>
    <w:rsid w:val="00F62C4A"/>
    <w:rsid w:val="00F92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10"/>
    <w:rPr>
      <w:rFonts w:ascii="Times New Roman" w:eastAsia="Times New Roman" w:hAnsi="Times New Roman"/>
      <w:sz w:val="24"/>
      <w:szCs w:val="24"/>
      <w:lang w:val="ro-RO" w:eastAsia="ro-RO"/>
    </w:rPr>
  </w:style>
  <w:style w:type="paragraph" w:styleId="Heading1">
    <w:name w:val="heading 1"/>
    <w:basedOn w:val="Normal"/>
    <w:link w:val="Heading1Char"/>
    <w:uiPriority w:val="9"/>
    <w:qFormat/>
    <w:rsid w:val="00111902"/>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43F10"/>
    <w:rPr>
      <w:b/>
      <w:caps/>
      <w:sz w:val="28"/>
      <w:szCs w:val="20"/>
      <w:lang w:eastAsia="en-US"/>
    </w:rPr>
  </w:style>
  <w:style w:type="table" w:styleId="TableGrid">
    <w:name w:val="Table Grid"/>
    <w:basedOn w:val="TableNormal"/>
    <w:rsid w:val="00143F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C4A"/>
    <w:rPr>
      <w:rFonts w:ascii="Tahoma" w:hAnsi="Tahoma" w:cs="Tahoma"/>
      <w:sz w:val="16"/>
      <w:szCs w:val="16"/>
    </w:rPr>
  </w:style>
  <w:style w:type="character" w:customStyle="1" w:styleId="BalloonTextChar">
    <w:name w:val="Balloon Text Char"/>
    <w:basedOn w:val="DefaultParagraphFont"/>
    <w:link w:val="BalloonText"/>
    <w:uiPriority w:val="99"/>
    <w:semiHidden/>
    <w:rsid w:val="00F62C4A"/>
    <w:rPr>
      <w:rFonts w:ascii="Tahoma" w:eastAsia="Times New Roman" w:hAnsi="Tahoma" w:cs="Tahoma"/>
      <w:sz w:val="16"/>
      <w:szCs w:val="16"/>
      <w:lang w:val="ro-RO" w:eastAsia="ro-RO"/>
    </w:rPr>
  </w:style>
  <w:style w:type="character" w:styleId="Hyperlink">
    <w:name w:val="Hyperlink"/>
    <w:basedOn w:val="DefaultParagraphFont"/>
    <w:uiPriority w:val="99"/>
    <w:unhideWhenUsed/>
    <w:rsid w:val="00043FD0"/>
    <w:rPr>
      <w:color w:val="0000FF"/>
      <w:u w:val="single"/>
    </w:rPr>
  </w:style>
  <w:style w:type="paragraph" w:styleId="EndnoteText">
    <w:name w:val="endnote text"/>
    <w:basedOn w:val="Normal"/>
    <w:link w:val="EndnoteTextChar"/>
    <w:uiPriority w:val="99"/>
    <w:semiHidden/>
    <w:unhideWhenUsed/>
    <w:rsid w:val="00043FD0"/>
    <w:rPr>
      <w:sz w:val="20"/>
      <w:szCs w:val="20"/>
    </w:rPr>
  </w:style>
  <w:style w:type="character" w:customStyle="1" w:styleId="EndnoteTextChar">
    <w:name w:val="Endnote Text Char"/>
    <w:basedOn w:val="DefaultParagraphFont"/>
    <w:link w:val="EndnoteText"/>
    <w:uiPriority w:val="99"/>
    <w:semiHidden/>
    <w:rsid w:val="00043FD0"/>
    <w:rPr>
      <w:rFonts w:ascii="Times New Roman" w:eastAsia="Times New Roman" w:hAnsi="Times New Roman"/>
      <w:lang w:val="ro-RO" w:eastAsia="ro-RO"/>
    </w:rPr>
  </w:style>
  <w:style w:type="character" w:styleId="EndnoteReference">
    <w:name w:val="endnote reference"/>
    <w:basedOn w:val="DefaultParagraphFont"/>
    <w:uiPriority w:val="99"/>
    <w:semiHidden/>
    <w:unhideWhenUsed/>
    <w:rsid w:val="00043FD0"/>
    <w:rPr>
      <w:vertAlign w:val="superscript"/>
    </w:rPr>
  </w:style>
  <w:style w:type="paragraph" w:styleId="ListParagraph">
    <w:name w:val="List Paragraph"/>
    <w:basedOn w:val="Normal"/>
    <w:uiPriority w:val="34"/>
    <w:qFormat/>
    <w:rsid w:val="009D72A3"/>
    <w:pPr>
      <w:ind w:left="720"/>
      <w:contextualSpacing/>
    </w:pPr>
  </w:style>
  <w:style w:type="paragraph" w:styleId="Header">
    <w:name w:val="header"/>
    <w:basedOn w:val="Normal"/>
    <w:link w:val="HeaderChar"/>
    <w:uiPriority w:val="99"/>
    <w:unhideWhenUsed/>
    <w:rsid w:val="009C1F3D"/>
    <w:pPr>
      <w:tabs>
        <w:tab w:val="center" w:pos="4680"/>
        <w:tab w:val="right" w:pos="9360"/>
      </w:tabs>
    </w:pPr>
  </w:style>
  <w:style w:type="character" w:customStyle="1" w:styleId="HeaderChar">
    <w:name w:val="Header Char"/>
    <w:basedOn w:val="DefaultParagraphFont"/>
    <w:link w:val="Header"/>
    <w:uiPriority w:val="99"/>
    <w:rsid w:val="009C1F3D"/>
    <w:rPr>
      <w:rFonts w:ascii="Times New Roman" w:eastAsia="Times New Roman" w:hAnsi="Times New Roman"/>
      <w:sz w:val="24"/>
      <w:szCs w:val="24"/>
      <w:lang w:val="ro-RO" w:eastAsia="ro-RO"/>
    </w:rPr>
  </w:style>
  <w:style w:type="paragraph" w:styleId="Footer">
    <w:name w:val="footer"/>
    <w:basedOn w:val="Normal"/>
    <w:link w:val="FooterChar"/>
    <w:uiPriority w:val="99"/>
    <w:unhideWhenUsed/>
    <w:rsid w:val="009C1F3D"/>
    <w:pPr>
      <w:tabs>
        <w:tab w:val="center" w:pos="4680"/>
        <w:tab w:val="right" w:pos="9360"/>
      </w:tabs>
    </w:pPr>
  </w:style>
  <w:style w:type="character" w:customStyle="1" w:styleId="FooterChar">
    <w:name w:val="Footer Char"/>
    <w:basedOn w:val="DefaultParagraphFont"/>
    <w:link w:val="Footer"/>
    <w:uiPriority w:val="99"/>
    <w:rsid w:val="009C1F3D"/>
    <w:rPr>
      <w:rFonts w:ascii="Times New Roman" w:eastAsia="Times New Roman" w:hAnsi="Times New Roman"/>
      <w:sz w:val="24"/>
      <w:szCs w:val="24"/>
      <w:lang w:val="ro-RO" w:eastAsia="ro-RO"/>
    </w:rPr>
  </w:style>
  <w:style w:type="paragraph" w:styleId="FootnoteText">
    <w:name w:val="footnote text"/>
    <w:basedOn w:val="Normal"/>
    <w:link w:val="FootnoteTextChar"/>
    <w:uiPriority w:val="99"/>
    <w:unhideWhenUsed/>
    <w:rsid w:val="00535365"/>
    <w:rPr>
      <w:sz w:val="20"/>
      <w:szCs w:val="20"/>
    </w:rPr>
  </w:style>
  <w:style w:type="character" w:customStyle="1" w:styleId="FootnoteTextChar">
    <w:name w:val="Footnote Text Char"/>
    <w:basedOn w:val="DefaultParagraphFont"/>
    <w:link w:val="FootnoteText"/>
    <w:uiPriority w:val="99"/>
    <w:rsid w:val="00535365"/>
    <w:rPr>
      <w:rFonts w:ascii="Times New Roman" w:eastAsia="Times New Roman" w:hAnsi="Times New Roman"/>
      <w:lang w:val="ro-RO" w:eastAsia="ro-RO"/>
    </w:rPr>
  </w:style>
  <w:style w:type="character" w:styleId="FootnoteReference">
    <w:name w:val="footnote reference"/>
    <w:basedOn w:val="DefaultParagraphFont"/>
    <w:uiPriority w:val="99"/>
    <w:semiHidden/>
    <w:unhideWhenUsed/>
    <w:rsid w:val="00535365"/>
    <w:rPr>
      <w:vertAlign w:val="superscript"/>
    </w:rPr>
  </w:style>
  <w:style w:type="character" w:customStyle="1" w:styleId="Heading1Char">
    <w:name w:val="Heading 1 Char"/>
    <w:basedOn w:val="DefaultParagraphFont"/>
    <w:link w:val="Heading1"/>
    <w:uiPriority w:val="9"/>
    <w:rsid w:val="00111902"/>
    <w:rPr>
      <w:rFonts w:ascii="Times New Roman" w:eastAsia="Times New Roman" w:hAnsi="Times New Roman"/>
      <w:b/>
      <w:bCs/>
      <w:kern w:val="36"/>
      <w:sz w:val="48"/>
      <w:szCs w:val="48"/>
    </w:rPr>
  </w:style>
  <w:style w:type="character" w:styleId="Strong">
    <w:name w:val="Strong"/>
    <w:basedOn w:val="DefaultParagraphFont"/>
    <w:uiPriority w:val="22"/>
    <w:qFormat/>
    <w:rsid w:val="00111902"/>
    <w:rPr>
      <w:b/>
      <w:bCs/>
    </w:rPr>
  </w:style>
  <w:style w:type="character" w:styleId="FollowedHyperlink">
    <w:name w:val="FollowedHyperlink"/>
    <w:basedOn w:val="DefaultParagraphFont"/>
    <w:uiPriority w:val="99"/>
    <w:semiHidden/>
    <w:unhideWhenUsed/>
    <w:rsid w:val="001362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0218429">
      <w:bodyDiv w:val="1"/>
      <w:marLeft w:val="0"/>
      <w:marRight w:val="0"/>
      <w:marTop w:val="0"/>
      <w:marBottom w:val="0"/>
      <w:divBdr>
        <w:top w:val="none" w:sz="0" w:space="0" w:color="auto"/>
        <w:left w:val="none" w:sz="0" w:space="0" w:color="auto"/>
        <w:bottom w:val="none" w:sz="0" w:space="0" w:color="auto"/>
        <w:right w:val="none" w:sz="0" w:space="0" w:color="auto"/>
      </w:divBdr>
    </w:div>
    <w:div w:id="858929807">
      <w:bodyDiv w:val="1"/>
      <w:marLeft w:val="0"/>
      <w:marRight w:val="0"/>
      <w:marTop w:val="0"/>
      <w:marBottom w:val="0"/>
      <w:divBdr>
        <w:top w:val="none" w:sz="0" w:space="0" w:color="auto"/>
        <w:left w:val="none" w:sz="0" w:space="0" w:color="auto"/>
        <w:bottom w:val="none" w:sz="0" w:space="0" w:color="auto"/>
        <w:right w:val="none" w:sz="0" w:space="0" w:color="auto"/>
      </w:divBdr>
    </w:div>
    <w:div w:id="1128205045">
      <w:bodyDiv w:val="1"/>
      <w:marLeft w:val="0"/>
      <w:marRight w:val="0"/>
      <w:marTop w:val="0"/>
      <w:marBottom w:val="0"/>
      <w:divBdr>
        <w:top w:val="none" w:sz="0" w:space="0" w:color="auto"/>
        <w:left w:val="none" w:sz="0" w:space="0" w:color="auto"/>
        <w:bottom w:val="none" w:sz="0" w:space="0" w:color="auto"/>
        <w:right w:val="none" w:sz="0" w:space="0" w:color="auto"/>
      </w:divBdr>
    </w:div>
    <w:div w:id="1782264035">
      <w:bodyDiv w:val="1"/>
      <w:marLeft w:val="0"/>
      <w:marRight w:val="0"/>
      <w:marTop w:val="0"/>
      <w:marBottom w:val="0"/>
      <w:divBdr>
        <w:top w:val="none" w:sz="0" w:space="0" w:color="auto"/>
        <w:left w:val="none" w:sz="0" w:space="0" w:color="auto"/>
        <w:bottom w:val="none" w:sz="0" w:space="0" w:color="auto"/>
        <w:right w:val="none" w:sz="0" w:space="0" w:color="auto"/>
      </w:divBdr>
    </w:div>
    <w:div w:id="18090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fis.ro/wp-content/uploads/2017/11/Cerinte-si-recomandari-raportare-date-statistice-IC2.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cnfis.ro/wp-content/uploads/2017/11/Anexa5-Fisa_articole_brevete-2017MO-97-2003.xls" TargetMode="External"/><Relationship Id="rId3" Type="http://schemas.openxmlformats.org/officeDocument/2006/relationships/hyperlink" Target="http://cercetare.usamvcluj.ro/online/raportari/finantare_univ/IC2017/fise_cnatdcu.htm" TargetMode="External"/><Relationship Id="rId7" Type="http://schemas.openxmlformats.org/officeDocument/2006/relationships/hyperlink" Target="http://www.cnfis.ro/wp-content/uploads/2017/11/Anexa5-Fisa_articole_brevete-2017.xlsx" TargetMode="External"/><Relationship Id="rId2" Type="http://schemas.openxmlformats.org/officeDocument/2006/relationships/hyperlink" Target="http://www.cnfis.ro/wp-content/uploads/2015/03/Anexa3.2-OM4204-2013.pdf" TargetMode="External"/><Relationship Id="rId1" Type="http://schemas.openxmlformats.org/officeDocument/2006/relationships/hyperlink" Target="http://cercetare.usamvcluj.ro/online/raportari/finantare_univ/IC2017/Lista_Ramuri_stiinta.pdf" TargetMode="External"/><Relationship Id="rId6" Type="http://schemas.openxmlformats.org/officeDocument/2006/relationships/hyperlink" Target="http://www.cnfis.ro/wp-content/uploads/2015/03/Anexa4-Utilizare_Platforme_calcul_indiciHirsch_actualizat.pdf" TargetMode="External"/><Relationship Id="rId5" Type="http://schemas.openxmlformats.org/officeDocument/2006/relationships/hyperlink" Target="http://www.cnfis.ro/wp-content/uploads/2015/03/Anexa3.2-OM4204-2013.pdf" TargetMode="External"/><Relationship Id="rId4" Type="http://schemas.openxmlformats.org/officeDocument/2006/relationships/hyperlink" Target="http://www.cnfis.ro/wp-content/uploads/2015/03/Anexa3.1-OM6560-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DEEF8-3D9A-4E7D-A092-1EE40457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Sorina</dc:creator>
  <cp:lastModifiedBy>COMP</cp:lastModifiedBy>
  <cp:revision>5</cp:revision>
  <cp:lastPrinted>2015-05-11T11:59:00Z</cp:lastPrinted>
  <dcterms:created xsi:type="dcterms:W3CDTF">2017-11-24T13:09:00Z</dcterms:created>
  <dcterms:modified xsi:type="dcterms:W3CDTF">2017-11-24T13:20:00Z</dcterms:modified>
</cp:coreProperties>
</file>