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3" w:rsidRPr="00032924" w:rsidRDefault="00032924" w:rsidP="00B74AEC">
      <w:pPr>
        <w:rPr>
          <w:rStyle w:val="hps"/>
          <w:rFonts w:asciiTheme="minorHAnsi" w:hAnsiTheme="minorHAnsi" w:cstheme="minorHAnsi"/>
          <w:b/>
          <w:color w:val="0070C0"/>
          <w:sz w:val="28"/>
          <w:szCs w:val="28"/>
        </w:rPr>
      </w:pPr>
      <w:r w:rsidRPr="00032924">
        <w:rPr>
          <w:rStyle w:val="hps"/>
          <w:rFonts w:asciiTheme="minorHAnsi" w:hAnsiTheme="minorHAnsi" w:cstheme="minorHAnsi"/>
          <w:b/>
          <w:color w:val="0070C0"/>
          <w:sz w:val="28"/>
          <w:szCs w:val="28"/>
        </w:rPr>
        <w:t>USAMV Cluj-Napoca</w:t>
      </w:r>
      <w:r w:rsidR="00834643" w:rsidRPr="00032924">
        <w:rPr>
          <w:rStyle w:val="hps"/>
          <w:rFonts w:asciiTheme="minorHAnsi" w:hAnsiTheme="minorHAnsi" w:cstheme="minorHAnsi"/>
          <w:b/>
          <w:color w:val="0070C0"/>
          <w:sz w:val="28"/>
          <w:szCs w:val="28"/>
        </w:rPr>
        <w:t xml:space="preserve"> – </w:t>
      </w:r>
      <w:r w:rsidRPr="00032924">
        <w:rPr>
          <w:rStyle w:val="hps"/>
          <w:rFonts w:asciiTheme="minorHAnsi" w:hAnsiTheme="minorHAnsi" w:cstheme="minorHAnsi"/>
          <w:b/>
          <w:color w:val="0070C0"/>
          <w:sz w:val="28"/>
          <w:szCs w:val="28"/>
        </w:rPr>
        <w:t>THE TEACHING AND EXPERIMENTAL RESEARCH STATION</w:t>
      </w:r>
    </w:p>
    <w:p w:rsidR="00A743E9" w:rsidRPr="00FB68F4" w:rsidRDefault="00A743E9" w:rsidP="00A743E9">
      <w:pPr>
        <w:jc w:val="both"/>
        <w:rPr>
          <w:rFonts w:asciiTheme="minorHAnsi" w:hAnsiTheme="minorHAnsi" w:cs="Arial"/>
        </w:rPr>
      </w:pPr>
    </w:p>
    <w:p w:rsidR="00A743E9" w:rsidRPr="00FB68F4" w:rsidRDefault="00A743E9" w:rsidP="00252E47">
      <w:p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 xml:space="preserve">The </w:t>
      </w:r>
      <w:r w:rsidR="00760115" w:rsidRPr="00FB68F4">
        <w:rPr>
          <w:rFonts w:asciiTheme="minorHAnsi" w:hAnsiTheme="minorHAnsi" w:cs="Arial"/>
        </w:rPr>
        <w:t xml:space="preserve">basis of the present </w:t>
      </w:r>
      <w:r w:rsidRPr="00FB68F4">
        <w:rPr>
          <w:rFonts w:asciiTheme="minorHAnsi" w:hAnsiTheme="minorHAnsi" w:cs="Arial"/>
        </w:rPr>
        <w:t>University’s Teaching and experimental research station w</w:t>
      </w:r>
      <w:r w:rsidR="00252E47">
        <w:rPr>
          <w:rFonts w:asciiTheme="minorHAnsi" w:hAnsiTheme="minorHAnsi" w:cs="Arial"/>
        </w:rPr>
        <w:t>as</w:t>
      </w:r>
      <w:r w:rsidR="00760115" w:rsidRPr="00FB68F4">
        <w:rPr>
          <w:rFonts w:asciiTheme="minorHAnsi" w:hAnsiTheme="minorHAnsi" w:cs="Arial"/>
        </w:rPr>
        <w:t xml:space="preserve"> created in </w:t>
      </w:r>
      <w:r w:rsidRPr="00FB68F4">
        <w:rPr>
          <w:rFonts w:asciiTheme="minorHAnsi" w:hAnsiTheme="minorHAnsi" w:cs="Arial"/>
        </w:rPr>
        <w:t xml:space="preserve">1869 under the </w:t>
      </w:r>
      <w:r w:rsidR="00252E47">
        <w:rPr>
          <w:rFonts w:asciiTheme="minorHAnsi" w:hAnsiTheme="minorHAnsi" w:cs="Arial"/>
        </w:rPr>
        <w:t xml:space="preserve">farm </w:t>
      </w:r>
      <w:r w:rsidRPr="00FB68F4">
        <w:rPr>
          <w:rFonts w:asciiTheme="minorHAnsi" w:hAnsiTheme="minorHAnsi" w:cs="Arial"/>
        </w:rPr>
        <w:t>name</w:t>
      </w:r>
      <w:r w:rsidR="00252E47">
        <w:rPr>
          <w:rFonts w:asciiTheme="minorHAnsi" w:hAnsiTheme="minorHAnsi" w:cs="Arial"/>
        </w:rPr>
        <w:t>d</w:t>
      </w:r>
      <w:r w:rsidRPr="00FB68F4">
        <w:rPr>
          <w:rFonts w:asciiTheme="minorHAnsi" w:hAnsiTheme="minorHAnsi" w:cs="Arial"/>
        </w:rPr>
        <w:t xml:space="preserve"> “Ferma M</w:t>
      </w:r>
      <w:r w:rsidR="00760115" w:rsidRPr="00FB68F4">
        <w:rPr>
          <w:rFonts w:asciiTheme="minorHAnsi" w:hAnsiTheme="minorHAnsi" w:cs="Arial"/>
          <w:lang w:val="ro-RO"/>
        </w:rPr>
        <w:t>ă</w:t>
      </w:r>
      <w:r w:rsidRPr="00FB68F4">
        <w:rPr>
          <w:rFonts w:asciiTheme="minorHAnsi" w:hAnsiTheme="minorHAnsi" w:cs="Arial"/>
        </w:rPr>
        <w:t>n</w:t>
      </w:r>
      <w:r w:rsidR="00760115" w:rsidRPr="00FB68F4">
        <w:rPr>
          <w:rFonts w:asciiTheme="minorHAnsi" w:hAnsiTheme="minorHAnsi" w:cs="Arial"/>
        </w:rPr>
        <w:t>ăș</w:t>
      </w:r>
      <w:r w:rsidRPr="00FB68F4">
        <w:rPr>
          <w:rFonts w:asciiTheme="minorHAnsi" w:hAnsiTheme="minorHAnsi" w:cs="Arial"/>
        </w:rPr>
        <w:t xml:space="preserve">tur” </w:t>
      </w:r>
      <w:r w:rsidR="00252E47">
        <w:rPr>
          <w:rFonts w:asciiTheme="minorHAnsi" w:hAnsiTheme="minorHAnsi" w:cs="Arial"/>
        </w:rPr>
        <w:t xml:space="preserve">that belonged </w:t>
      </w:r>
      <w:r w:rsidR="0036531C" w:rsidRPr="00FB68F4">
        <w:rPr>
          <w:rFonts w:asciiTheme="minorHAnsi" w:hAnsiTheme="minorHAnsi" w:cs="Arial"/>
        </w:rPr>
        <w:t xml:space="preserve">to the Agricultural Institute, </w:t>
      </w:r>
      <w:r w:rsidR="00252E47">
        <w:rPr>
          <w:rFonts w:asciiTheme="minorHAnsi" w:hAnsiTheme="minorHAnsi" w:cs="Arial"/>
        </w:rPr>
        <w:t xml:space="preserve">and </w:t>
      </w:r>
      <w:r w:rsidR="0036531C" w:rsidRPr="00FB68F4">
        <w:rPr>
          <w:rFonts w:asciiTheme="minorHAnsi" w:hAnsiTheme="minorHAnsi" w:cs="Arial"/>
        </w:rPr>
        <w:t>continu</w:t>
      </w:r>
      <w:r w:rsidR="00252E47">
        <w:rPr>
          <w:rFonts w:asciiTheme="minorHAnsi" w:hAnsiTheme="minorHAnsi" w:cs="Arial"/>
        </w:rPr>
        <w:t xml:space="preserve">ed </w:t>
      </w:r>
      <w:r w:rsidR="0036531C" w:rsidRPr="00FB68F4">
        <w:rPr>
          <w:rFonts w:asciiTheme="minorHAnsi" w:hAnsiTheme="minorHAnsi" w:cs="Arial"/>
        </w:rPr>
        <w:t>with the G</w:t>
      </w:r>
      <w:r w:rsidRPr="00FB68F4">
        <w:rPr>
          <w:rFonts w:asciiTheme="minorHAnsi" w:hAnsiTheme="minorHAnsi" w:cs="Arial"/>
        </w:rPr>
        <w:t xml:space="preserve">overnmental </w:t>
      </w:r>
      <w:r w:rsidR="0036531C" w:rsidRPr="00FB68F4">
        <w:rPr>
          <w:rFonts w:asciiTheme="minorHAnsi" w:hAnsiTheme="minorHAnsi" w:cs="Arial"/>
        </w:rPr>
        <w:t>D</w:t>
      </w:r>
      <w:r w:rsidRPr="00FB68F4">
        <w:rPr>
          <w:rFonts w:asciiTheme="minorHAnsi" w:hAnsiTheme="minorHAnsi" w:cs="Arial"/>
        </w:rPr>
        <w:t xml:space="preserve">ecision </w:t>
      </w:r>
      <w:r w:rsidR="0036531C" w:rsidRPr="00FB68F4">
        <w:rPr>
          <w:rFonts w:asciiTheme="minorHAnsi" w:hAnsiTheme="minorHAnsi" w:cs="Arial"/>
        </w:rPr>
        <w:t>No</w:t>
      </w:r>
      <w:r w:rsidRPr="00FB68F4">
        <w:rPr>
          <w:rFonts w:asciiTheme="minorHAnsi" w:hAnsiTheme="minorHAnsi" w:cs="Arial"/>
        </w:rPr>
        <w:t xml:space="preserve">. 123/1993 </w:t>
      </w:r>
      <w:r w:rsidR="0036531C" w:rsidRPr="00FB68F4">
        <w:rPr>
          <w:rFonts w:asciiTheme="minorHAnsi" w:hAnsiTheme="minorHAnsi" w:cs="Arial"/>
        </w:rPr>
        <w:t xml:space="preserve">concerning </w:t>
      </w:r>
      <w:r w:rsidRPr="00FB68F4">
        <w:rPr>
          <w:rFonts w:asciiTheme="minorHAnsi" w:hAnsiTheme="minorHAnsi" w:cs="Arial"/>
        </w:rPr>
        <w:t>the reorganization and function of the teaching and experiment stations belonging to the higher education institutes of agriculture.</w:t>
      </w:r>
    </w:p>
    <w:p w:rsidR="0036531C" w:rsidRPr="00FB68F4" w:rsidRDefault="0036531C" w:rsidP="00252E47">
      <w:p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>The main objectives of the University’s Teaching and experimental research station activity are:</w:t>
      </w:r>
    </w:p>
    <w:p w:rsidR="00A743E9" w:rsidRPr="00FB68F4" w:rsidRDefault="00053220" w:rsidP="00252E47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>Supporting the p</w:t>
      </w:r>
      <w:r w:rsidR="00A743E9" w:rsidRPr="00FB68F4">
        <w:rPr>
          <w:rFonts w:asciiTheme="minorHAnsi" w:hAnsiTheme="minorHAnsi" w:cs="Arial"/>
        </w:rPr>
        <w:t xml:space="preserve">ractical education of students </w:t>
      </w:r>
      <w:r w:rsidRPr="00FB68F4">
        <w:rPr>
          <w:rFonts w:asciiTheme="minorHAnsi" w:hAnsiTheme="minorHAnsi" w:cs="Arial"/>
        </w:rPr>
        <w:t xml:space="preserve">by </w:t>
      </w:r>
      <w:r w:rsidR="00A743E9" w:rsidRPr="00FB68F4">
        <w:rPr>
          <w:rFonts w:asciiTheme="minorHAnsi" w:hAnsiTheme="minorHAnsi" w:cs="Arial"/>
        </w:rPr>
        <w:t>experimental fields and zoo</w:t>
      </w:r>
      <w:r w:rsidRPr="00FB68F4">
        <w:rPr>
          <w:rFonts w:asciiTheme="minorHAnsi" w:hAnsiTheme="minorHAnsi" w:cs="Arial"/>
        </w:rPr>
        <w:t>-</w:t>
      </w:r>
      <w:r w:rsidR="00A743E9" w:rsidRPr="00FB68F4">
        <w:rPr>
          <w:rFonts w:asciiTheme="minorHAnsi" w:hAnsiTheme="minorHAnsi" w:cs="Arial"/>
        </w:rPr>
        <w:t xml:space="preserve">technical farms </w:t>
      </w:r>
      <w:r w:rsidRPr="00FB68F4">
        <w:rPr>
          <w:rFonts w:asciiTheme="minorHAnsi" w:hAnsiTheme="minorHAnsi" w:cs="Arial"/>
        </w:rPr>
        <w:t xml:space="preserve">equipped </w:t>
      </w:r>
      <w:r w:rsidR="00A743E9" w:rsidRPr="00FB68F4">
        <w:rPr>
          <w:rFonts w:asciiTheme="minorHAnsi" w:hAnsiTheme="minorHAnsi" w:cs="Arial"/>
        </w:rPr>
        <w:t>with modern technical equipment;</w:t>
      </w:r>
    </w:p>
    <w:p w:rsidR="00053220" w:rsidRPr="00FB68F4" w:rsidRDefault="00053220" w:rsidP="00252E47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>Supporting the r</w:t>
      </w:r>
      <w:r w:rsidR="00A743E9" w:rsidRPr="00FB68F4">
        <w:rPr>
          <w:rFonts w:asciiTheme="minorHAnsi" w:hAnsiTheme="minorHAnsi" w:cs="Arial"/>
        </w:rPr>
        <w:t xml:space="preserve">esearch activities of </w:t>
      </w:r>
      <w:r w:rsidRPr="00FB68F4">
        <w:rPr>
          <w:rFonts w:asciiTheme="minorHAnsi" w:hAnsiTheme="minorHAnsi" w:cs="Arial"/>
        </w:rPr>
        <w:t xml:space="preserve">the University’s </w:t>
      </w:r>
      <w:r w:rsidR="00A743E9" w:rsidRPr="00FB68F4">
        <w:rPr>
          <w:rFonts w:asciiTheme="minorHAnsi" w:hAnsiTheme="minorHAnsi" w:cs="Arial"/>
        </w:rPr>
        <w:t xml:space="preserve">teachers and </w:t>
      </w:r>
      <w:r w:rsidRPr="00FB68F4">
        <w:rPr>
          <w:rFonts w:asciiTheme="minorHAnsi" w:hAnsiTheme="minorHAnsi" w:cs="Arial"/>
        </w:rPr>
        <w:t xml:space="preserve">PhD </w:t>
      </w:r>
      <w:r w:rsidR="00A743E9" w:rsidRPr="00FB68F4">
        <w:rPr>
          <w:rFonts w:asciiTheme="minorHAnsi" w:hAnsiTheme="minorHAnsi" w:cs="Arial"/>
        </w:rPr>
        <w:t>students</w:t>
      </w:r>
      <w:r w:rsidRPr="00FB68F4">
        <w:rPr>
          <w:rFonts w:asciiTheme="minorHAnsi" w:hAnsiTheme="minorHAnsi" w:cs="Arial"/>
        </w:rPr>
        <w:t>;</w:t>
      </w:r>
    </w:p>
    <w:p w:rsidR="00A743E9" w:rsidRPr="00FB68F4" w:rsidRDefault="00053220" w:rsidP="00252E47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 xml:space="preserve">Supporting the </w:t>
      </w:r>
      <w:r w:rsidR="00A743E9" w:rsidRPr="00FB68F4">
        <w:rPr>
          <w:rFonts w:asciiTheme="minorHAnsi" w:hAnsiTheme="minorHAnsi" w:cs="Arial"/>
        </w:rPr>
        <w:t>technological transfer</w:t>
      </w:r>
      <w:r w:rsidRPr="00FB68F4">
        <w:rPr>
          <w:rFonts w:asciiTheme="minorHAnsi" w:hAnsiTheme="minorHAnsi" w:cs="Arial"/>
        </w:rPr>
        <w:t xml:space="preserve"> of the University’s </w:t>
      </w:r>
      <w:r w:rsidR="006E75D7" w:rsidRPr="00FB68F4">
        <w:rPr>
          <w:rFonts w:asciiTheme="minorHAnsi" w:hAnsiTheme="minorHAnsi" w:cs="Arial"/>
        </w:rPr>
        <w:t>research activities results</w:t>
      </w:r>
      <w:r w:rsidR="00A743E9" w:rsidRPr="00FB68F4">
        <w:rPr>
          <w:rFonts w:asciiTheme="minorHAnsi" w:hAnsiTheme="minorHAnsi" w:cs="Arial"/>
        </w:rPr>
        <w:t>;</w:t>
      </w:r>
    </w:p>
    <w:p w:rsidR="00A743E9" w:rsidRPr="00FB68F4" w:rsidRDefault="00A743E9" w:rsidP="00252E47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>Production of seeds and planting material;</w:t>
      </w:r>
    </w:p>
    <w:p w:rsidR="00A743E9" w:rsidRPr="00FB68F4" w:rsidRDefault="00A743E9" w:rsidP="00252E47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 xml:space="preserve">Pilot project for farmers training </w:t>
      </w:r>
      <w:r w:rsidR="006E75D7" w:rsidRPr="00FB68F4">
        <w:rPr>
          <w:rFonts w:asciiTheme="minorHAnsi" w:hAnsiTheme="minorHAnsi" w:cs="Arial"/>
        </w:rPr>
        <w:t xml:space="preserve">in </w:t>
      </w:r>
      <w:r w:rsidRPr="00FB68F4">
        <w:rPr>
          <w:rFonts w:asciiTheme="minorHAnsi" w:hAnsiTheme="minorHAnsi" w:cs="Arial"/>
        </w:rPr>
        <w:t>the vegetal and animal field;</w:t>
      </w:r>
    </w:p>
    <w:p w:rsidR="00A743E9" w:rsidRPr="00FB68F4" w:rsidRDefault="00A743E9" w:rsidP="00252E47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 xml:space="preserve">Organizing of workshops and practical demonstrations with agricultural </w:t>
      </w:r>
      <w:r w:rsidR="006E75D7" w:rsidRPr="00FB68F4">
        <w:rPr>
          <w:rFonts w:asciiTheme="minorHAnsi" w:hAnsiTheme="minorHAnsi" w:cs="Arial"/>
        </w:rPr>
        <w:t xml:space="preserve">equipments and </w:t>
      </w:r>
      <w:r w:rsidRPr="00FB68F4">
        <w:rPr>
          <w:rFonts w:asciiTheme="minorHAnsi" w:hAnsiTheme="minorHAnsi" w:cs="Arial"/>
        </w:rPr>
        <w:t>machine</w:t>
      </w:r>
      <w:r w:rsidR="006E75D7" w:rsidRPr="00FB68F4">
        <w:rPr>
          <w:rFonts w:asciiTheme="minorHAnsi" w:hAnsiTheme="minorHAnsi" w:cs="Arial"/>
        </w:rPr>
        <w:t>ry,</w:t>
      </w:r>
      <w:r w:rsidRPr="00FB68F4">
        <w:rPr>
          <w:rFonts w:asciiTheme="minorHAnsi" w:hAnsiTheme="minorHAnsi" w:cs="Arial"/>
        </w:rPr>
        <w:t xml:space="preserve"> for students, farmers and </w:t>
      </w:r>
      <w:r w:rsidR="006E75D7" w:rsidRPr="00FB68F4">
        <w:rPr>
          <w:rFonts w:asciiTheme="minorHAnsi" w:hAnsiTheme="minorHAnsi" w:cs="Arial"/>
        </w:rPr>
        <w:t>teachers</w:t>
      </w:r>
      <w:r w:rsidRPr="00FB68F4">
        <w:rPr>
          <w:rFonts w:asciiTheme="minorHAnsi" w:hAnsiTheme="minorHAnsi" w:cs="Arial"/>
        </w:rPr>
        <w:t>;</w:t>
      </w:r>
    </w:p>
    <w:p w:rsidR="008F25C2" w:rsidRPr="00FB68F4" w:rsidRDefault="008F25C2" w:rsidP="00252E47">
      <w:p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 xml:space="preserve">The land of the University’s Teaching and experimental research station is located around the Cluj Napoca City, in four different places: Cojocna, Jucu, Hoia and  </w:t>
      </w:r>
      <w:r w:rsidRPr="00FB68F4">
        <w:rPr>
          <w:rFonts w:asciiTheme="minorHAnsi" w:hAnsiTheme="minorHAnsi" w:cs="Arial"/>
          <w:lang w:val="ro-RO"/>
        </w:rPr>
        <w:t>Ș</w:t>
      </w:r>
      <w:r w:rsidRPr="00FB68F4">
        <w:rPr>
          <w:rFonts w:asciiTheme="minorHAnsi" w:hAnsiTheme="minorHAnsi" w:cs="Arial"/>
        </w:rPr>
        <w:t>apca Verde, summing up to a total agricultural area of 2028.13 ha, plus a total of 201.75 ha of non-agricultural area (</w:t>
      </w:r>
      <w:r w:rsidRPr="008F25C2">
        <w:rPr>
          <w:rFonts w:asciiTheme="minorHAnsi" w:eastAsia="Times New Roman" w:hAnsiTheme="minorHAnsi" w:cs="Arial"/>
          <w:sz w:val="20"/>
          <w:szCs w:val="20"/>
        </w:rPr>
        <w:t>forest</w:t>
      </w:r>
      <w:r w:rsidRPr="00FB68F4">
        <w:rPr>
          <w:rFonts w:asciiTheme="minorHAnsi" w:eastAsia="Times New Roman" w:hAnsiTheme="minorHAnsi" w:cs="Arial"/>
          <w:sz w:val="20"/>
          <w:szCs w:val="20"/>
        </w:rPr>
        <w:t>s</w:t>
      </w:r>
      <w:r w:rsidRPr="008F25C2">
        <w:rPr>
          <w:rFonts w:asciiTheme="minorHAnsi" w:eastAsia="Times New Roman" w:hAnsiTheme="minorHAnsi" w:cs="Arial"/>
          <w:sz w:val="20"/>
          <w:szCs w:val="20"/>
        </w:rPr>
        <w:t>,</w:t>
      </w:r>
      <w:r w:rsidRPr="00FB68F4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8F25C2">
        <w:rPr>
          <w:rFonts w:asciiTheme="minorHAnsi" w:eastAsia="Times New Roman" w:hAnsiTheme="minorHAnsi" w:cs="Arial"/>
          <w:sz w:val="20"/>
          <w:szCs w:val="20"/>
        </w:rPr>
        <w:t>rivers,</w:t>
      </w:r>
      <w:r w:rsidRPr="00FB68F4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8F25C2">
        <w:rPr>
          <w:rFonts w:asciiTheme="minorHAnsi" w:eastAsia="Times New Roman" w:hAnsiTheme="minorHAnsi" w:cs="Arial"/>
          <w:sz w:val="20"/>
          <w:szCs w:val="20"/>
        </w:rPr>
        <w:t>roads,</w:t>
      </w:r>
      <w:r w:rsidRPr="00FB68F4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8F25C2">
        <w:rPr>
          <w:rFonts w:asciiTheme="minorHAnsi" w:eastAsia="Times New Roman" w:hAnsiTheme="minorHAnsi" w:cs="Arial"/>
          <w:sz w:val="20"/>
          <w:szCs w:val="20"/>
        </w:rPr>
        <w:t>constructions, unproductive</w:t>
      </w:r>
      <w:r w:rsidRPr="00FB68F4">
        <w:rPr>
          <w:rFonts w:asciiTheme="minorHAnsi" w:eastAsia="Times New Roman" w:hAnsiTheme="minorHAnsi" w:cs="Arial"/>
          <w:sz w:val="20"/>
          <w:szCs w:val="20"/>
        </w:rPr>
        <w:t xml:space="preserve"> land)</w:t>
      </w:r>
      <w:r w:rsidRPr="00FB68F4">
        <w:rPr>
          <w:rFonts w:asciiTheme="minorHAnsi" w:hAnsiTheme="minorHAnsi" w:cs="Arial"/>
        </w:rPr>
        <w:t xml:space="preserve">. Out of this four, </w:t>
      </w:r>
      <w:r w:rsidR="00F8091A" w:rsidRPr="00FB68F4">
        <w:rPr>
          <w:rFonts w:asciiTheme="minorHAnsi" w:hAnsiTheme="minorHAnsi" w:cs="Arial"/>
        </w:rPr>
        <w:t xml:space="preserve">the </w:t>
      </w:r>
      <w:r w:rsidRPr="00FB68F4">
        <w:rPr>
          <w:rFonts w:asciiTheme="minorHAnsi" w:hAnsiTheme="minorHAnsi" w:cs="Arial"/>
        </w:rPr>
        <w:t>Cojocna and Jucu</w:t>
      </w:r>
      <w:r w:rsidR="00F8091A" w:rsidRPr="00FB68F4">
        <w:rPr>
          <w:rFonts w:asciiTheme="minorHAnsi" w:hAnsiTheme="minorHAnsi" w:cs="Arial"/>
        </w:rPr>
        <w:t xml:space="preserve"> locations</w:t>
      </w:r>
      <w:r w:rsidRPr="00FB68F4">
        <w:rPr>
          <w:rFonts w:asciiTheme="minorHAnsi" w:hAnsiTheme="minorHAnsi" w:cs="Arial"/>
        </w:rPr>
        <w:t xml:space="preserve"> include next to the agricultural area, animals farms as well.</w:t>
      </w:r>
    </w:p>
    <w:p w:rsidR="00A743E9" w:rsidRPr="00FB68F4" w:rsidRDefault="00F8091A" w:rsidP="00252E47">
      <w:pPr>
        <w:spacing w:after="120"/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>T</w:t>
      </w:r>
      <w:r w:rsidR="008F25C2" w:rsidRPr="00FB68F4">
        <w:rPr>
          <w:rFonts w:asciiTheme="minorHAnsi" w:hAnsiTheme="minorHAnsi" w:cs="Arial"/>
        </w:rPr>
        <w:t xml:space="preserve">he land structure </w:t>
      </w:r>
      <w:r w:rsidR="00BA35EE" w:rsidRPr="00FB68F4">
        <w:rPr>
          <w:rFonts w:asciiTheme="minorHAnsi" w:hAnsiTheme="minorHAnsi" w:cs="Arial"/>
        </w:rPr>
        <w:t xml:space="preserve">for each of the four </w:t>
      </w:r>
      <w:r w:rsidRPr="00FB68F4">
        <w:rPr>
          <w:rFonts w:asciiTheme="minorHAnsi" w:hAnsiTheme="minorHAnsi" w:cs="Arial"/>
        </w:rPr>
        <w:t xml:space="preserve">University’s Teaching and experimental research station </w:t>
      </w:r>
      <w:r w:rsidR="00BA35EE" w:rsidRPr="00FB68F4">
        <w:rPr>
          <w:rFonts w:asciiTheme="minorHAnsi" w:hAnsiTheme="minorHAnsi" w:cs="Arial"/>
        </w:rPr>
        <w:t xml:space="preserve">locations </w:t>
      </w:r>
      <w:r w:rsidRPr="00FB68F4">
        <w:rPr>
          <w:rFonts w:asciiTheme="minorHAnsi" w:hAnsiTheme="minorHAnsi" w:cs="Arial"/>
        </w:rPr>
        <w:t>is presented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3184"/>
        <w:gridCol w:w="1323"/>
        <w:gridCol w:w="1225"/>
        <w:gridCol w:w="1253"/>
        <w:gridCol w:w="1272"/>
        <w:gridCol w:w="1319"/>
      </w:tblGrid>
      <w:tr w:rsidR="00F8091A" w:rsidRPr="00032924" w:rsidTr="00032924">
        <w:trPr>
          <w:jc w:val="center"/>
        </w:trPr>
        <w:tc>
          <w:tcPr>
            <w:tcW w:w="3184" w:type="dxa"/>
            <w:shd w:val="clear" w:color="auto" w:fill="0070C0"/>
            <w:vAlign w:val="center"/>
          </w:tcPr>
          <w:p w:rsidR="00F8091A" w:rsidRPr="00032924" w:rsidRDefault="00BA35EE" w:rsidP="00252E47">
            <w:pPr>
              <w:spacing w:after="12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32924">
              <w:rPr>
                <w:rFonts w:asciiTheme="minorHAnsi" w:hAnsiTheme="minorHAnsi"/>
                <w:b/>
                <w:color w:val="FFFFFF" w:themeColor="background1"/>
              </w:rPr>
              <w:t>Land structure</w:t>
            </w:r>
          </w:p>
        </w:tc>
        <w:tc>
          <w:tcPr>
            <w:tcW w:w="1323" w:type="dxa"/>
            <w:shd w:val="clear" w:color="auto" w:fill="0070C0"/>
            <w:vAlign w:val="center"/>
          </w:tcPr>
          <w:p w:rsidR="00F8091A" w:rsidRPr="00032924" w:rsidRDefault="00F8091A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color w:val="FFFFFF" w:themeColor="background1"/>
              </w:rPr>
              <w:t>Cojocna</w:t>
            </w:r>
          </w:p>
        </w:tc>
        <w:tc>
          <w:tcPr>
            <w:tcW w:w="1225" w:type="dxa"/>
            <w:shd w:val="clear" w:color="auto" w:fill="0070C0"/>
            <w:vAlign w:val="center"/>
          </w:tcPr>
          <w:p w:rsidR="00F8091A" w:rsidRPr="00032924" w:rsidRDefault="00F8091A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color w:val="FFFFFF" w:themeColor="background1"/>
              </w:rPr>
              <w:t>Hoia</w:t>
            </w:r>
          </w:p>
        </w:tc>
        <w:tc>
          <w:tcPr>
            <w:tcW w:w="1253" w:type="dxa"/>
            <w:shd w:val="clear" w:color="auto" w:fill="0070C0"/>
            <w:vAlign w:val="center"/>
          </w:tcPr>
          <w:p w:rsidR="00F8091A" w:rsidRPr="00032924" w:rsidRDefault="00F8091A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color w:val="FFFFFF" w:themeColor="background1"/>
              </w:rPr>
              <w:t>Sapca Verde</w:t>
            </w:r>
          </w:p>
        </w:tc>
        <w:tc>
          <w:tcPr>
            <w:tcW w:w="1272" w:type="dxa"/>
            <w:shd w:val="clear" w:color="auto" w:fill="0070C0"/>
            <w:vAlign w:val="center"/>
          </w:tcPr>
          <w:p w:rsidR="00F8091A" w:rsidRPr="00032924" w:rsidRDefault="00F8091A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color w:val="FFFFFF" w:themeColor="background1"/>
              </w:rPr>
              <w:t>Jucu</w:t>
            </w:r>
          </w:p>
        </w:tc>
        <w:tc>
          <w:tcPr>
            <w:tcW w:w="1319" w:type="dxa"/>
            <w:shd w:val="clear" w:color="auto" w:fill="0070C0"/>
            <w:vAlign w:val="center"/>
          </w:tcPr>
          <w:p w:rsidR="00F8091A" w:rsidRPr="00032924" w:rsidRDefault="00F8091A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bCs/>
                <w:color w:val="FFFFFF" w:themeColor="background1"/>
              </w:rPr>
              <w:t>T</w:t>
            </w:r>
            <w:r w:rsidR="00BA35EE" w:rsidRPr="00032924">
              <w:rPr>
                <w:rFonts w:asciiTheme="minorHAnsi" w:hAnsiTheme="minorHAnsi" w:cs="Arial"/>
                <w:b/>
                <w:bCs/>
                <w:color w:val="FFFFFF" w:themeColor="background1"/>
              </w:rPr>
              <w:t>OTAL</w:t>
            </w:r>
          </w:p>
        </w:tc>
      </w:tr>
      <w:tr w:rsidR="00F8091A" w:rsidRPr="00252E47" w:rsidTr="00252E47">
        <w:trPr>
          <w:jc w:val="center"/>
        </w:trPr>
        <w:tc>
          <w:tcPr>
            <w:tcW w:w="3184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 xml:space="preserve">Arable </w:t>
            </w:r>
            <w:r w:rsidR="00BA35EE" w:rsidRPr="00252E47">
              <w:rPr>
                <w:rFonts w:asciiTheme="minorHAnsi" w:hAnsiTheme="minorHAnsi" w:cs="Arial"/>
              </w:rPr>
              <w:t>(ha)</w:t>
            </w:r>
          </w:p>
        </w:tc>
        <w:tc>
          <w:tcPr>
            <w:tcW w:w="132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1225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57.27</w:t>
            </w:r>
          </w:p>
        </w:tc>
        <w:tc>
          <w:tcPr>
            <w:tcW w:w="125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11.58</w:t>
            </w:r>
          </w:p>
        </w:tc>
        <w:tc>
          <w:tcPr>
            <w:tcW w:w="1272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660.32</w:t>
            </w:r>
          </w:p>
        </w:tc>
        <w:tc>
          <w:tcPr>
            <w:tcW w:w="1319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252E47">
              <w:rPr>
                <w:rFonts w:asciiTheme="minorHAnsi" w:hAnsiTheme="minorHAnsi" w:cs="Arial"/>
                <w:b/>
                <w:bCs/>
              </w:rPr>
              <w:t>1129.17</w:t>
            </w:r>
          </w:p>
        </w:tc>
      </w:tr>
      <w:tr w:rsidR="00F8091A" w:rsidRPr="00252E47" w:rsidTr="00252E47">
        <w:trPr>
          <w:jc w:val="center"/>
        </w:trPr>
        <w:tc>
          <w:tcPr>
            <w:tcW w:w="3184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Pastures</w:t>
            </w:r>
            <w:r w:rsidR="00BA35EE" w:rsidRPr="00252E47">
              <w:rPr>
                <w:rFonts w:asciiTheme="minorHAnsi" w:hAnsiTheme="minorHAnsi" w:cs="Arial"/>
              </w:rPr>
              <w:t xml:space="preserve"> (ha)</w:t>
            </w:r>
          </w:p>
        </w:tc>
        <w:tc>
          <w:tcPr>
            <w:tcW w:w="132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176</w:t>
            </w:r>
          </w:p>
        </w:tc>
        <w:tc>
          <w:tcPr>
            <w:tcW w:w="1225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27.29</w:t>
            </w:r>
          </w:p>
        </w:tc>
        <w:tc>
          <w:tcPr>
            <w:tcW w:w="125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0.39</w:t>
            </w:r>
          </w:p>
        </w:tc>
        <w:tc>
          <w:tcPr>
            <w:tcW w:w="1272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312.15</w:t>
            </w:r>
          </w:p>
        </w:tc>
        <w:tc>
          <w:tcPr>
            <w:tcW w:w="1319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252E47">
              <w:rPr>
                <w:rFonts w:asciiTheme="minorHAnsi" w:hAnsiTheme="minorHAnsi" w:cs="Arial"/>
                <w:b/>
                <w:bCs/>
              </w:rPr>
              <w:t>515.83</w:t>
            </w:r>
          </w:p>
        </w:tc>
      </w:tr>
      <w:tr w:rsidR="00F8091A" w:rsidRPr="00252E47" w:rsidTr="00252E47">
        <w:trPr>
          <w:jc w:val="center"/>
        </w:trPr>
        <w:tc>
          <w:tcPr>
            <w:tcW w:w="3184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Hay</w:t>
            </w:r>
            <w:r w:rsidR="00BA35EE" w:rsidRPr="00252E47">
              <w:rPr>
                <w:rFonts w:asciiTheme="minorHAnsi" w:hAnsiTheme="minorHAnsi" w:cs="Arial"/>
              </w:rPr>
              <w:t xml:space="preserve"> (ha)</w:t>
            </w:r>
          </w:p>
        </w:tc>
        <w:tc>
          <w:tcPr>
            <w:tcW w:w="132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32.87</w:t>
            </w:r>
          </w:p>
        </w:tc>
        <w:tc>
          <w:tcPr>
            <w:tcW w:w="1225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13.7</w:t>
            </w:r>
          </w:p>
        </w:tc>
        <w:tc>
          <w:tcPr>
            <w:tcW w:w="125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0.8</w:t>
            </w:r>
          </w:p>
        </w:tc>
        <w:tc>
          <w:tcPr>
            <w:tcW w:w="1272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329.13</w:t>
            </w:r>
          </w:p>
        </w:tc>
        <w:tc>
          <w:tcPr>
            <w:tcW w:w="1319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252E47">
              <w:rPr>
                <w:rFonts w:asciiTheme="minorHAnsi" w:hAnsiTheme="minorHAnsi" w:cs="Arial"/>
                <w:b/>
                <w:bCs/>
              </w:rPr>
              <w:t>376.5</w:t>
            </w:r>
          </w:p>
        </w:tc>
      </w:tr>
      <w:tr w:rsidR="00F8091A" w:rsidRPr="00252E47" w:rsidTr="00252E47">
        <w:trPr>
          <w:jc w:val="center"/>
        </w:trPr>
        <w:tc>
          <w:tcPr>
            <w:tcW w:w="3184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Orchard</w:t>
            </w:r>
            <w:r w:rsidR="00BA35EE" w:rsidRPr="00252E47">
              <w:rPr>
                <w:rFonts w:asciiTheme="minorHAnsi" w:hAnsiTheme="minorHAnsi" w:cs="Arial"/>
              </w:rPr>
              <w:t xml:space="preserve"> (ha)</w:t>
            </w:r>
          </w:p>
        </w:tc>
        <w:tc>
          <w:tcPr>
            <w:tcW w:w="132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0</w:t>
            </w:r>
          </w:p>
        </w:tc>
        <w:tc>
          <w:tcPr>
            <w:tcW w:w="1225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0</w:t>
            </w:r>
          </w:p>
        </w:tc>
        <w:tc>
          <w:tcPr>
            <w:tcW w:w="125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6.63</w:t>
            </w:r>
          </w:p>
        </w:tc>
        <w:tc>
          <w:tcPr>
            <w:tcW w:w="1272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252E47">
              <w:rPr>
                <w:rFonts w:asciiTheme="minorHAnsi" w:hAnsiTheme="minorHAnsi" w:cs="Arial"/>
                <w:b/>
                <w:bCs/>
              </w:rPr>
              <w:t>6.63</w:t>
            </w:r>
          </w:p>
        </w:tc>
      </w:tr>
      <w:tr w:rsidR="00F8091A" w:rsidRPr="00252E47" w:rsidTr="00252E47">
        <w:trPr>
          <w:jc w:val="center"/>
        </w:trPr>
        <w:tc>
          <w:tcPr>
            <w:tcW w:w="3184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Total Agricultural Area</w:t>
            </w:r>
            <w:r w:rsidR="00BA35EE" w:rsidRPr="00252E47">
              <w:rPr>
                <w:rFonts w:asciiTheme="minorHAnsi" w:hAnsiTheme="minorHAnsi" w:cs="Arial"/>
              </w:rPr>
              <w:t xml:space="preserve"> (ha)</w:t>
            </w:r>
          </w:p>
        </w:tc>
        <w:tc>
          <w:tcPr>
            <w:tcW w:w="132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608.87</w:t>
            </w:r>
          </w:p>
        </w:tc>
        <w:tc>
          <w:tcPr>
            <w:tcW w:w="1225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98.26</w:t>
            </w:r>
          </w:p>
        </w:tc>
        <w:tc>
          <w:tcPr>
            <w:tcW w:w="1253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19.4</w:t>
            </w:r>
          </w:p>
        </w:tc>
        <w:tc>
          <w:tcPr>
            <w:tcW w:w="1272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1301.6</w:t>
            </w:r>
          </w:p>
        </w:tc>
        <w:tc>
          <w:tcPr>
            <w:tcW w:w="1319" w:type="dxa"/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252E47">
              <w:rPr>
                <w:rFonts w:asciiTheme="minorHAnsi" w:hAnsiTheme="minorHAnsi" w:cs="Arial"/>
                <w:b/>
                <w:bCs/>
              </w:rPr>
              <w:t>2028.13</w:t>
            </w:r>
          </w:p>
        </w:tc>
      </w:tr>
      <w:tr w:rsidR="00F8091A" w:rsidRPr="00252E47" w:rsidTr="00660435">
        <w:trPr>
          <w:jc w:val="center"/>
        </w:trPr>
        <w:tc>
          <w:tcPr>
            <w:tcW w:w="3184" w:type="dxa"/>
            <w:tcBorders>
              <w:bottom w:val="single" w:sz="4" w:space="0" w:color="auto"/>
            </w:tcBorders>
            <w:vAlign w:val="bottom"/>
          </w:tcPr>
          <w:p w:rsidR="00F8091A" w:rsidRPr="00252E47" w:rsidRDefault="00F8091A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Total Non-Agricultural Area*</w:t>
            </w:r>
            <w:r w:rsidR="00BA35EE" w:rsidRPr="00252E47">
              <w:rPr>
                <w:rFonts w:asciiTheme="minorHAnsi" w:hAnsiTheme="minorHAnsi" w:cs="Arial"/>
              </w:rPr>
              <w:t xml:space="preserve"> (ha)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58.23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50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4.79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88.73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F8091A" w:rsidRPr="00252E47" w:rsidRDefault="00F8091A" w:rsidP="00252E47">
            <w:pPr>
              <w:spacing w:after="120" w:line="24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252E47">
              <w:rPr>
                <w:rFonts w:asciiTheme="minorHAnsi" w:hAnsiTheme="minorHAnsi" w:cs="Arial"/>
                <w:b/>
                <w:bCs/>
              </w:rPr>
              <w:t>201.75</w:t>
            </w:r>
          </w:p>
        </w:tc>
      </w:tr>
      <w:tr w:rsidR="00F8091A" w:rsidRPr="00660435" w:rsidTr="00660435">
        <w:trPr>
          <w:jc w:val="center"/>
        </w:trPr>
        <w:tc>
          <w:tcPr>
            <w:tcW w:w="9576" w:type="dxa"/>
            <w:gridSpan w:val="6"/>
            <w:shd w:val="clear" w:color="auto" w:fill="DAEEF3" w:themeFill="accent5" w:themeFillTint="33"/>
          </w:tcPr>
          <w:p w:rsidR="00F8091A" w:rsidRPr="00660435" w:rsidRDefault="00F8091A" w:rsidP="00252E47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660435">
              <w:rPr>
                <w:rFonts w:asciiTheme="minorHAnsi" w:hAnsiTheme="minorHAnsi" w:cs="Arial"/>
                <w:b/>
              </w:rPr>
              <w:t>*</w:t>
            </w:r>
            <w:r w:rsidR="00660435">
              <w:rPr>
                <w:rFonts w:asciiTheme="minorHAnsi" w:hAnsiTheme="minorHAnsi" w:cs="Arial"/>
                <w:b/>
              </w:rPr>
              <w:t xml:space="preserve"> </w:t>
            </w:r>
            <w:r w:rsidRPr="00660435">
              <w:rPr>
                <w:rFonts w:asciiTheme="minorHAnsi" w:hAnsiTheme="minorHAnsi" w:cs="Arial"/>
                <w:b/>
              </w:rPr>
              <w:t>forest,</w:t>
            </w:r>
            <w:r w:rsidR="00660435">
              <w:rPr>
                <w:rFonts w:asciiTheme="minorHAnsi" w:hAnsiTheme="minorHAnsi" w:cs="Arial"/>
                <w:b/>
              </w:rPr>
              <w:t xml:space="preserve"> </w:t>
            </w:r>
            <w:r w:rsidRPr="00660435">
              <w:rPr>
                <w:rFonts w:asciiTheme="minorHAnsi" w:hAnsiTheme="minorHAnsi" w:cs="Arial"/>
                <w:b/>
              </w:rPr>
              <w:t>rivers,</w:t>
            </w:r>
            <w:r w:rsidR="00660435">
              <w:rPr>
                <w:rFonts w:asciiTheme="minorHAnsi" w:hAnsiTheme="minorHAnsi" w:cs="Arial"/>
                <w:b/>
              </w:rPr>
              <w:t xml:space="preserve"> </w:t>
            </w:r>
            <w:r w:rsidRPr="00660435">
              <w:rPr>
                <w:rFonts w:asciiTheme="minorHAnsi" w:hAnsiTheme="minorHAnsi" w:cs="Arial"/>
                <w:b/>
              </w:rPr>
              <w:t>roads,</w:t>
            </w:r>
            <w:r w:rsidR="00660435">
              <w:rPr>
                <w:rFonts w:asciiTheme="minorHAnsi" w:hAnsiTheme="minorHAnsi" w:cs="Arial"/>
                <w:b/>
              </w:rPr>
              <w:t xml:space="preserve"> </w:t>
            </w:r>
            <w:r w:rsidRPr="00660435">
              <w:rPr>
                <w:rFonts w:asciiTheme="minorHAnsi" w:hAnsiTheme="minorHAnsi" w:cs="Arial"/>
                <w:b/>
              </w:rPr>
              <w:t>constructions, unproductive</w:t>
            </w:r>
          </w:p>
        </w:tc>
      </w:tr>
    </w:tbl>
    <w:p w:rsidR="00D552F8" w:rsidRPr="00FB68F4" w:rsidRDefault="00D552F8" w:rsidP="006E75D7">
      <w:pPr>
        <w:rPr>
          <w:rFonts w:asciiTheme="minorHAnsi" w:hAnsiTheme="minorHAnsi"/>
        </w:rPr>
      </w:pPr>
    </w:p>
    <w:p w:rsidR="00D552F8" w:rsidRPr="00FB68F4" w:rsidRDefault="00D552F8" w:rsidP="00D552F8">
      <w:pPr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/>
        </w:rPr>
        <w:t xml:space="preserve">The main agricultural crops cultivated within </w:t>
      </w:r>
      <w:r w:rsidRPr="00FB68F4">
        <w:rPr>
          <w:rFonts w:asciiTheme="minorHAnsi" w:hAnsiTheme="minorHAnsi" w:cs="Arial"/>
        </w:rPr>
        <w:t>the University’s Teaching and experimental research station are presented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808"/>
        <w:gridCol w:w="1386"/>
      </w:tblGrid>
      <w:tr w:rsidR="00D552F8" w:rsidRPr="00032924" w:rsidTr="00032924">
        <w:trPr>
          <w:jc w:val="center"/>
        </w:trPr>
        <w:tc>
          <w:tcPr>
            <w:tcW w:w="2808" w:type="dxa"/>
            <w:shd w:val="clear" w:color="auto" w:fill="0070C0"/>
            <w:vAlign w:val="center"/>
          </w:tcPr>
          <w:p w:rsidR="00D552F8" w:rsidRPr="00032924" w:rsidRDefault="00D552F8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>Crop</w:t>
            </w:r>
          </w:p>
        </w:tc>
        <w:tc>
          <w:tcPr>
            <w:tcW w:w="1386" w:type="dxa"/>
            <w:shd w:val="clear" w:color="auto" w:fill="0070C0"/>
            <w:vAlign w:val="center"/>
          </w:tcPr>
          <w:p w:rsidR="00D552F8" w:rsidRPr="00032924" w:rsidRDefault="00503DAB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color w:val="FFFFFF" w:themeColor="background1"/>
              </w:rPr>
              <w:t>Land under crops</w:t>
            </w:r>
            <w:r w:rsidR="00D552F8" w:rsidRPr="00032924">
              <w:rPr>
                <w:rFonts w:asciiTheme="minorHAnsi" w:hAnsiTheme="minorHAnsi" w:cs="Arial"/>
                <w:b/>
                <w:color w:val="FFFFFF" w:themeColor="background1"/>
              </w:rPr>
              <w:t xml:space="preserve"> (ha)</w:t>
            </w:r>
          </w:p>
        </w:tc>
      </w:tr>
      <w:tr w:rsidR="00D552F8" w:rsidRPr="00FB68F4" w:rsidTr="00252E47">
        <w:trPr>
          <w:jc w:val="center"/>
        </w:trPr>
        <w:tc>
          <w:tcPr>
            <w:tcW w:w="2808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Wheat</w:t>
            </w:r>
          </w:p>
        </w:tc>
        <w:tc>
          <w:tcPr>
            <w:tcW w:w="1386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70</w:t>
            </w:r>
          </w:p>
        </w:tc>
      </w:tr>
      <w:tr w:rsidR="00D552F8" w:rsidRPr="00FB68F4" w:rsidTr="00252E47">
        <w:trPr>
          <w:jc w:val="center"/>
        </w:trPr>
        <w:tc>
          <w:tcPr>
            <w:tcW w:w="2808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Mash (wheat</w:t>
            </w:r>
            <w:r w:rsidR="009A3268">
              <w:rPr>
                <w:rFonts w:asciiTheme="minorHAnsi" w:hAnsiTheme="minorHAnsi" w:cs="Arial"/>
              </w:rPr>
              <w:t xml:space="preserve"> </w:t>
            </w:r>
            <w:r w:rsidRPr="00FB68F4">
              <w:rPr>
                <w:rFonts w:asciiTheme="minorHAnsi" w:hAnsiTheme="minorHAnsi" w:cs="Arial"/>
              </w:rPr>
              <w:t>&amp;</w:t>
            </w:r>
            <w:r w:rsidR="009A3268">
              <w:rPr>
                <w:rFonts w:asciiTheme="minorHAnsi" w:hAnsiTheme="minorHAnsi" w:cs="Arial"/>
              </w:rPr>
              <w:t xml:space="preserve"> </w:t>
            </w:r>
            <w:r w:rsidRPr="00FB68F4">
              <w:rPr>
                <w:rFonts w:asciiTheme="minorHAnsi" w:hAnsiTheme="minorHAnsi" w:cs="Arial"/>
              </w:rPr>
              <w:t>triticale)</w:t>
            </w:r>
          </w:p>
        </w:tc>
        <w:tc>
          <w:tcPr>
            <w:tcW w:w="1386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20</w:t>
            </w:r>
          </w:p>
        </w:tc>
      </w:tr>
      <w:tr w:rsidR="00D552F8" w:rsidRPr="00FB68F4" w:rsidTr="00252E47">
        <w:trPr>
          <w:jc w:val="center"/>
        </w:trPr>
        <w:tc>
          <w:tcPr>
            <w:tcW w:w="2808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Rye</w:t>
            </w:r>
          </w:p>
        </w:tc>
        <w:tc>
          <w:tcPr>
            <w:tcW w:w="1386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5</w:t>
            </w:r>
          </w:p>
        </w:tc>
      </w:tr>
      <w:tr w:rsidR="00D552F8" w:rsidRPr="00FB68F4" w:rsidTr="00252E47">
        <w:trPr>
          <w:jc w:val="center"/>
        </w:trPr>
        <w:tc>
          <w:tcPr>
            <w:tcW w:w="2808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Maize</w:t>
            </w:r>
          </w:p>
        </w:tc>
        <w:tc>
          <w:tcPr>
            <w:tcW w:w="1386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100</w:t>
            </w:r>
          </w:p>
        </w:tc>
      </w:tr>
      <w:tr w:rsidR="00D552F8" w:rsidRPr="00FB68F4" w:rsidTr="00252E47">
        <w:trPr>
          <w:jc w:val="center"/>
        </w:trPr>
        <w:tc>
          <w:tcPr>
            <w:tcW w:w="2808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Corn Silage</w:t>
            </w:r>
          </w:p>
        </w:tc>
        <w:tc>
          <w:tcPr>
            <w:tcW w:w="1386" w:type="dxa"/>
            <w:vAlign w:val="bottom"/>
          </w:tcPr>
          <w:p w:rsidR="00D552F8" w:rsidRPr="00FB68F4" w:rsidRDefault="00D552F8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FB68F4">
              <w:rPr>
                <w:rFonts w:asciiTheme="minorHAnsi" w:hAnsiTheme="minorHAnsi" w:cs="Arial"/>
              </w:rPr>
              <w:t>70</w:t>
            </w:r>
          </w:p>
        </w:tc>
      </w:tr>
    </w:tbl>
    <w:p w:rsidR="00D552F8" w:rsidRPr="00FB68F4" w:rsidRDefault="00D552F8" w:rsidP="00252E47">
      <w:pPr>
        <w:jc w:val="both"/>
        <w:rPr>
          <w:rFonts w:asciiTheme="minorHAnsi" w:hAnsiTheme="minorHAnsi" w:cs="Arial"/>
        </w:rPr>
      </w:pPr>
    </w:p>
    <w:p w:rsidR="00503DAB" w:rsidRPr="00FB68F4" w:rsidRDefault="009A3268" w:rsidP="00252E47">
      <w:pPr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/>
        </w:rPr>
        <w:t>The structure of the l</w:t>
      </w:r>
      <w:r w:rsidRPr="00FB68F4">
        <w:rPr>
          <w:rFonts w:asciiTheme="minorHAnsi" w:hAnsiTheme="minorHAnsi"/>
          <w:b/>
          <w:bCs/>
        </w:rPr>
        <w:t>l</w:t>
      </w:r>
      <w:r w:rsidRPr="00252E47">
        <w:rPr>
          <w:rFonts w:asciiTheme="minorHAnsi" w:hAnsiTheme="minorHAnsi"/>
          <w:bCs/>
        </w:rPr>
        <w:t>ivestock</w:t>
      </w:r>
      <w:r w:rsidRPr="00FB68F4">
        <w:rPr>
          <w:rFonts w:asciiTheme="minorHAnsi" w:hAnsiTheme="minorHAnsi"/>
          <w:b/>
          <w:bCs/>
        </w:rPr>
        <w:t xml:space="preserve"> </w:t>
      </w:r>
      <w:r w:rsidRPr="00FB68F4">
        <w:rPr>
          <w:rFonts w:asciiTheme="minorHAnsi" w:hAnsiTheme="minorHAnsi"/>
        </w:rPr>
        <w:t xml:space="preserve">raise within </w:t>
      </w:r>
      <w:r w:rsidRPr="00FB68F4">
        <w:rPr>
          <w:rFonts w:asciiTheme="minorHAnsi" w:hAnsiTheme="minorHAnsi" w:cs="Arial"/>
        </w:rPr>
        <w:t>the University’s Teaching and experimental research station is presented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268"/>
        <w:gridCol w:w="1890"/>
      </w:tblGrid>
      <w:tr w:rsidR="00503DAB" w:rsidRPr="00032924" w:rsidTr="00032924">
        <w:trPr>
          <w:jc w:val="center"/>
        </w:trPr>
        <w:tc>
          <w:tcPr>
            <w:tcW w:w="2268" w:type="dxa"/>
            <w:shd w:val="clear" w:color="auto" w:fill="0070C0"/>
            <w:vAlign w:val="center"/>
          </w:tcPr>
          <w:p w:rsidR="00503DAB" w:rsidRPr="00032924" w:rsidRDefault="00BA4771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Verdana"/>
                <w:b/>
                <w:color w:val="FFFFFF" w:themeColor="background1"/>
              </w:rPr>
              <w:t>Animal species bred</w:t>
            </w:r>
          </w:p>
        </w:tc>
        <w:tc>
          <w:tcPr>
            <w:tcW w:w="1890" w:type="dxa"/>
            <w:shd w:val="clear" w:color="auto" w:fill="0070C0"/>
            <w:vAlign w:val="center"/>
          </w:tcPr>
          <w:p w:rsidR="00503DAB" w:rsidRPr="00032924" w:rsidRDefault="00BA4771" w:rsidP="00252E47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2924">
              <w:rPr>
                <w:rFonts w:asciiTheme="minorHAnsi" w:hAnsiTheme="minorHAnsi" w:cs="Arial"/>
                <w:b/>
                <w:color w:val="FFFFFF" w:themeColor="background1"/>
              </w:rPr>
              <w:t>Breeding stock</w:t>
            </w:r>
            <w:r w:rsidR="00252E47" w:rsidRPr="00032924">
              <w:rPr>
                <w:rFonts w:asciiTheme="minorHAnsi" w:hAnsiTheme="minorHAnsi" w:cs="Arial"/>
                <w:b/>
                <w:color w:val="FFFFFF" w:themeColor="background1"/>
              </w:rPr>
              <w:t xml:space="preserve"> (heads)</w:t>
            </w:r>
          </w:p>
        </w:tc>
      </w:tr>
      <w:tr w:rsidR="00503DAB" w:rsidRPr="00252E47" w:rsidTr="00252E47">
        <w:trPr>
          <w:jc w:val="center"/>
        </w:trPr>
        <w:tc>
          <w:tcPr>
            <w:tcW w:w="2268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Cattle</w:t>
            </w:r>
          </w:p>
        </w:tc>
        <w:tc>
          <w:tcPr>
            <w:tcW w:w="1890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297</w:t>
            </w:r>
          </w:p>
        </w:tc>
      </w:tr>
      <w:tr w:rsidR="00503DAB" w:rsidRPr="00252E47" w:rsidTr="00252E47">
        <w:trPr>
          <w:jc w:val="center"/>
        </w:trPr>
        <w:tc>
          <w:tcPr>
            <w:tcW w:w="2268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 xml:space="preserve">Merinos </w:t>
            </w:r>
            <w:r w:rsidR="009A3268" w:rsidRPr="00252E47">
              <w:rPr>
                <w:rFonts w:asciiTheme="minorHAnsi" w:hAnsiTheme="minorHAnsi" w:cs="Arial"/>
              </w:rPr>
              <w:t>Sheep</w:t>
            </w:r>
          </w:p>
        </w:tc>
        <w:tc>
          <w:tcPr>
            <w:tcW w:w="1890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413</w:t>
            </w:r>
          </w:p>
        </w:tc>
      </w:tr>
      <w:tr w:rsidR="00503DAB" w:rsidRPr="00252E47" w:rsidTr="00252E47">
        <w:trPr>
          <w:jc w:val="center"/>
        </w:trPr>
        <w:tc>
          <w:tcPr>
            <w:tcW w:w="2268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 xml:space="preserve">Tigaie </w:t>
            </w:r>
            <w:r w:rsidR="009A3268" w:rsidRPr="00252E47">
              <w:rPr>
                <w:rFonts w:asciiTheme="minorHAnsi" w:hAnsiTheme="minorHAnsi" w:cs="Arial"/>
              </w:rPr>
              <w:t>Sheep</w:t>
            </w:r>
          </w:p>
        </w:tc>
        <w:tc>
          <w:tcPr>
            <w:tcW w:w="1890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644</w:t>
            </w:r>
          </w:p>
        </w:tc>
      </w:tr>
      <w:tr w:rsidR="00503DAB" w:rsidRPr="00252E47" w:rsidTr="00252E47">
        <w:trPr>
          <w:jc w:val="center"/>
        </w:trPr>
        <w:tc>
          <w:tcPr>
            <w:tcW w:w="2268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Pigs</w:t>
            </w:r>
          </w:p>
        </w:tc>
        <w:tc>
          <w:tcPr>
            <w:tcW w:w="1890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125</w:t>
            </w:r>
          </w:p>
        </w:tc>
      </w:tr>
      <w:tr w:rsidR="00503DAB" w:rsidRPr="00252E47" w:rsidTr="00252E47">
        <w:trPr>
          <w:jc w:val="center"/>
        </w:trPr>
        <w:tc>
          <w:tcPr>
            <w:tcW w:w="2268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Hens</w:t>
            </w:r>
          </w:p>
        </w:tc>
        <w:tc>
          <w:tcPr>
            <w:tcW w:w="1890" w:type="dxa"/>
            <w:vAlign w:val="bottom"/>
          </w:tcPr>
          <w:p w:rsidR="00503DAB" w:rsidRPr="00252E47" w:rsidRDefault="00503DAB" w:rsidP="00252E47">
            <w:pPr>
              <w:spacing w:after="120" w:line="240" w:lineRule="auto"/>
              <w:jc w:val="right"/>
              <w:rPr>
                <w:rFonts w:asciiTheme="minorHAnsi" w:hAnsiTheme="minorHAnsi" w:cs="Arial"/>
              </w:rPr>
            </w:pPr>
            <w:r w:rsidRPr="00252E47">
              <w:rPr>
                <w:rFonts w:asciiTheme="minorHAnsi" w:hAnsiTheme="minorHAnsi" w:cs="Arial"/>
              </w:rPr>
              <w:t>4671</w:t>
            </w:r>
          </w:p>
        </w:tc>
      </w:tr>
    </w:tbl>
    <w:p w:rsidR="00503DAB" w:rsidRPr="00FB68F4" w:rsidRDefault="00503DAB" w:rsidP="00252E47">
      <w:pPr>
        <w:jc w:val="both"/>
        <w:rPr>
          <w:rFonts w:asciiTheme="minorHAnsi" w:hAnsiTheme="minorHAnsi" w:cs="Arial"/>
        </w:rPr>
      </w:pPr>
    </w:p>
    <w:p w:rsidR="00A743E9" w:rsidRPr="00FB68F4" w:rsidRDefault="00A743E9" w:rsidP="00252E47">
      <w:pPr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 xml:space="preserve">In the Hoia </w:t>
      </w:r>
      <w:r w:rsidR="00BA4771" w:rsidRPr="00FB68F4">
        <w:rPr>
          <w:rFonts w:asciiTheme="minorHAnsi" w:hAnsiTheme="minorHAnsi" w:cs="Arial"/>
        </w:rPr>
        <w:t xml:space="preserve">location there are two </w:t>
      </w:r>
      <w:r w:rsidR="002C1841" w:rsidRPr="00FB68F4">
        <w:rPr>
          <w:rStyle w:val="mw-headline"/>
          <w:rFonts w:asciiTheme="minorHAnsi" w:hAnsiTheme="minorHAnsi"/>
        </w:rPr>
        <w:t>domestic sheep breeds</w:t>
      </w:r>
      <w:r w:rsidRPr="00FB68F4">
        <w:rPr>
          <w:rFonts w:asciiTheme="minorHAnsi" w:hAnsiTheme="minorHAnsi" w:cs="Arial"/>
        </w:rPr>
        <w:t xml:space="preserve">: </w:t>
      </w:r>
      <w:r w:rsidR="002C1841" w:rsidRPr="00FB68F4">
        <w:rPr>
          <w:rFonts w:asciiTheme="minorHAnsi" w:hAnsiTheme="minorHAnsi" w:cs="Arial"/>
        </w:rPr>
        <w:t xml:space="preserve">the </w:t>
      </w:r>
      <w:r w:rsidRPr="00FB68F4">
        <w:rPr>
          <w:rFonts w:asciiTheme="minorHAnsi" w:hAnsiTheme="minorHAnsi" w:cs="Arial"/>
        </w:rPr>
        <w:t xml:space="preserve">Merinos de Cluj – created </w:t>
      </w:r>
      <w:r w:rsidR="002C1841" w:rsidRPr="00FB68F4">
        <w:rPr>
          <w:rFonts w:asciiTheme="minorHAnsi" w:hAnsiTheme="minorHAnsi" w:cs="Arial"/>
        </w:rPr>
        <w:t xml:space="preserve">by the University’s researchers, </w:t>
      </w:r>
      <w:r w:rsidRPr="00FB68F4">
        <w:rPr>
          <w:rFonts w:asciiTheme="minorHAnsi" w:hAnsiTheme="minorHAnsi" w:cs="Arial"/>
        </w:rPr>
        <w:t>an</w:t>
      </w:r>
      <w:r w:rsidR="002C1841" w:rsidRPr="00FB68F4">
        <w:rPr>
          <w:rFonts w:asciiTheme="minorHAnsi" w:hAnsiTheme="minorHAnsi" w:cs="Arial"/>
        </w:rPr>
        <w:t>d</w:t>
      </w:r>
      <w:r w:rsidRPr="00FB68F4">
        <w:rPr>
          <w:rFonts w:asciiTheme="minorHAnsi" w:hAnsiTheme="minorHAnsi" w:cs="Arial"/>
        </w:rPr>
        <w:t xml:space="preserve"> Tigaie.</w:t>
      </w:r>
      <w:r w:rsidR="002C1841" w:rsidRPr="00FB68F4">
        <w:rPr>
          <w:rFonts w:asciiTheme="minorHAnsi" w:hAnsiTheme="minorHAnsi" w:cs="Arial"/>
        </w:rPr>
        <w:t xml:space="preserve"> </w:t>
      </w:r>
      <w:r w:rsidR="009A3268" w:rsidRPr="00FB68F4">
        <w:rPr>
          <w:rFonts w:asciiTheme="minorHAnsi" w:hAnsiTheme="minorHAnsi" w:cs="Arial"/>
        </w:rPr>
        <w:t xml:space="preserve">In the Cojocna location there is </w:t>
      </w:r>
      <w:r w:rsidR="009A3268">
        <w:rPr>
          <w:rFonts w:asciiTheme="minorHAnsi" w:hAnsiTheme="minorHAnsi" w:cs="Arial"/>
        </w:rPr>
        <w:t>a modern</w:t>
      </w:r>
      <w:r w:rsidR="009A3268" w:rsidRPr="00FB68F4">
        <w:rPr>
          <w:rFonts w:asciiTheme="minorHAnsi" w:hAnsiTheme="minorHAnsi" w:cs="Arial"/>
        </w:rPr>
        <w:t xml:space="preserve"> animal breeding complex comprising tree farms: cattle, pigs and poultry. </w:t>
      </w:r>
    </w:p>
    <w:p w:rsidR="00A743E9" w:rsidRPr="00FB68F4" w:rsidRDefault="00A743E9" w:rsidP="00252E47">
      <w:pPr>
        <w:jc w:val="both"/>
        <w:rPr>
          <w:rFonts w:asciiTheme="minorHAnsi" w:hAnsiTheme="minorHAnsi" w:cs="Arial"/>
        </w:rPr>
      </w:pPr>
    </w:p>
    <w:p w:rsidR="00FB68F4" w:rsidRPr="00FB68F4" w:rsidRDefault="00FB68F4" w:rsidP="00252E47">
      <w:pPr>
        <w:jc w:val="both"/>
        <w:rPr>
          <w:rFonts w:asciiTheme="minorHAnsi" w:hAnsiTheme="minorHAnsi" w:cs="Arial"/>
        </w:rPr>
      </w:pPr>
      <w:r w:rsidRPr="00FB68F4">
        <w:rPr>
          <w:rFonts w:asciiTheme="minorHAnsi" w:hAnsiTheme="minorHAnsi" w:cs="Arial"/>
        </w:rPr>
        <w:t>In accordance to the provisions of the Law No. 45/2009 and the Law No. 72/2011, in the near future the orchard of the S</w:t>
      </w:r>
      <w:r w:rsidR="00A743E9" w:rsidRPr="00FB68F4">
        <w:rPr>
          <w:rFonts w:asciiTheme="minorHAnsi" w:hAnsiTheme="minorHAnsi" w:cs="Arial"/>
        </w:rPr>
        <w:t xml:space="preserve">tation for research and development of orchard from Cluj Napoca </w:t>
      </w:r>
      <w:r w:rsidRPr="00FB68F4">
        <w:rPr>
          <w:rFonts w:asciiTheme="minorHAnsi" w:hAnsiTheme="minorHAnsi" w:cs="Arial"/>
        </w:rPr>
        <w:t xml:space="preserve">will be integrated within the University’s Teaching and experimental research station, </w:t>
      </w:r>
      <w:r w:rsidR="00A743E9" w:rsidRPr="00FB68F4">
        <w:rPr>
          <w:rFonts w:asciiTheme="minorHAnsi" w:hAnsiTheme="minorHAnsi" w:cs="Arial"/>
        </w:rPr>
        <w:t xml:space="preserve">as part of the teaching and experimental </w:t>
      </w:r>
      <w:r w:rsidRPr="00FB68F4">
        <w:rPr>
          <w:rFonts w:asciiTheme="minorHAnsi" w:hAnsiTheme="minorHAnsi" w:cs="Arial"/>
        </w:rPr>
        <w:t>research activities of the University.</w:t>
      </w:r>
    </w:p>
    <w:sectPr w:rsidR="00FB68F4" w:rsidRPr="00FB68F4" w:rsidSect="00032924">
      <w:footerReference w:type="default" r:id="rId8"/>
      <w:pgSz w:w="12240" w:h="15840"/>
      <w:pgMar w:top="1440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DA" w:rsidRDefault="007153DA" w:rsidP="00834643">
      <w:pPr>
        <w:spacing w:after="0" w:line="240" w:lineRule="auto"/>
      </w:pPr>
      <w:r>
        <w:separator/>
      </w:r>
    </w:p>
  </w:endnote>
  <w:endnote w:type="continuationSeparator" w:id="1">
    <w:p w:rsidR="007153DA" w:rsidRDefault="007153DA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08"/>
      <w:gridCol w:w="8568"/>
    </w:tblGrid>
    <w:tr w:rsidR="003F18CF" w:rsidTr="00A64AEF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3F18CF" w:rsidRDefault="003F18CF" w:rsidP="00032924">
          <w:pPr>
            <w:pStyle w:val="Footer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3F18CF" w:rsidRPr="00FA7C9A" w:rsidRDefault="003F18CF" w:rsidP="00032924">
          <w:pPr>
            <w:spacing w:after="0" w:line="240" w:lineRule="auto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</w:t>
          </w:r>
          <w:r w:rsidR="00032924" w:rsidRPr="005441AC">
            <w:rPr>
              <w:rFonts w:asciiTheme="minorHAnsi" w:hAnsiTheme="minorHAnsi"/>
              <w:b/>
              <w:color w:val="0070C0"/>
              <w:sz w:val="20"/>
              <w:szCs w:val="20"/>
            </w:rPr>
            <w:t>Pag</w:t>
          </w:r>
          <w:r w:rsidR="00032924" w:rsidRPr="005441AC">
            <w:rPr>
              <w:rFonts w:asciiTheme="minorHAnsi" w:eastAsia="Times New Roman" w:hAnsiTheme="minorHAnsi"/>
              <w:b/>
              <w:bCs/>
              <w:color w:val="0070C0"/>
              <w:sz w:val="20"/>
              <w:szCs w:val="20"/>
              <w:lang w:eastAsia="ro-RO"/>
            </w:rPr>
            <w:t xml:space="preserve">e </w:t>
          </w:r>
          <w:sdt>
            <w:sdtP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id w:val="28634453"/>
              <w:docPartObj>
                <w:docPartGallery w:val="Page Numbers (Bottom of Page)"/>
                <w:docPartUnique/>
              </w:docPartObj>
            </w:sdtPr>
            <w:sdtContent>
              <w:r w:rsidR="00032924" w:rsidRPr="005441AC">
                <w:rPr>
                  <w:rFonts w:asciiTheme="minorHAnsi" w:eastAsia="Times New Roman" w:hAnsiTheme="minorHAnsi"/>
                  <w:b/>
                  <w:bCs/>
                  <w:caps/>
                  <w:color w:val="0070C0"/>
                  <w:sz w:val="20"/>
                  <w:szCs w:val="20"/>
                  <w:lang w:eastAsia="ro-RO"/>
                </w:rPr>
                <w:fldChar w:fldCharType="begin"/>
              </w:r>
              <w:r w:rsidR="00032924" w:rsidRPr="005441AC">
                <w:rPr>
                  <w:rFonts w:asciiTheme="minorHAnsi" w:eastAsia="Times New Roman" w:hAnsiTheme="minorHAnsi"/>
                  <w:b/>
                  <w:bCs/>
                  <w:caps/>
                  <w:color w:val="0070C0"/>
                  <w:sz w:val="20"/>
                  <w:szCs w:val="20"/>
                  <w:lang w:eastAsia="ro-RO"/>
                </w:rPr>
                <w:instrText xml:space="preserve"> PAGE   \* MERGEFORMAT </w:instrText>
              </w:r>
              <w:r w:rsidR="00032924" w:rsidRPr="005441AC">
                <w:rPr>
                  <w:rFonts w:asciiTheme="minorHAnsi" w:eastAsia="Times New Roman" w:hAnsiTheme="minorHAnsi"/>
                  <w:b/>
                  <w:bCs/>
                  <w:caps/>
                  <w:color w:val="0070C0"/>
                  <w:sz w:val="20"/>
                  <w:szCs w:val="20"/>
                  <w:lang w:eastAsia="ro-RO"/>
                </w:rPr>
                <w:fldChar w:fldCharType="separate"/>
              </w:r>
              <w:r w:rsidR="00032924" w:rsidRPr="00032924">
                <w:rPr>
                  <w:rFonts w:asciiTheme="minorHAnsi" w:eastAsia="SimSun" w:hAnsiTheme="minorHAnsi"/>
                  <w:b/>
                  <w:noProof/>
                  <w:color w:val="0070C0"/>
                  <w:sz w:val="20"/>
                  <w:szCs w:val="20"/>
                  <w:lang w:eastAsia="zh-CN"/>
                </w:rPr>
                <w:t>2</w:t>
              </w:r>
              <w:r w:rsidR="00032924" w:rsidRPr="005441AC">
                <w:rPr>
                  <w:rFonts w:asciiTheme="minorHAnsi" w:eastAsia="Times New Roman" w:hAnsiTheme="minorHAnsi"/>
                  <w:b/>
                  <w:bCs/>
                  <w:caps/>
                  <w:color w:val="0070C0"/>
                  <w:sz w:val="20"/>
                  <w:szCs w:val="20"/>
                  <w:lang w:eastAsia="ro-RO"/>
                </w:rPr>
                <w:fldChar w:fldCharType="end"/>
              </w:r>
            </w:sdtContent>
          </w:sdt>
          <w:r w:rsidR="00032924">
            <w:t xml:space="preserve"> </w:t>
          </w:r>
          <w:r>
            <w:t xml:space="preserve">                                  </w:t>
          </w:r>
          <w:r w:rsidR="00364706">
            <w:t xml:space="preserve"> </w:t>
          </w:r>
          <w:r>
            <w:t xml:space="preserve">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3F18CF" w:rsidRDefault="003F1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DA" w:rsidRDefault="007153DA" w:rsidP="00834643">
      <w:pPr>
        <w:spacing w:after="0" w:line="240" w:lineRule="auto"/>
      </w:pPr>
      <w:r>
        <w:separator/>
      </w:r>
    </w:p>
  </w:footnote>
  <w:footnote w:type="continuationSeparator" w:id="1">
    <w:p w:rsidR="007153DA" w:rsidRDefault="007153DA" w:rsidP="0083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D"/>
    <w:multiLevelType w:val="hybridMultilevel"/>
    <w:tmpl w:val="41723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004C9"/>
    <w:multiLevelType w:val="hybridMultilevel"/>
    <w:tmpl w:val="869ED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97815"/>
    <w:multiLevelType w:val="hybridMultilevel"/>
    <w:tmpl w:val="26DACC5E"/>
    <w:lvl w:ilvl="0" w:tplc="E23E0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6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A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0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C9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C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C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73FE6"/>
    <w:multiLevelType w:val="hybridMultilevel"/>
    <w:tmpl w:val="20C2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37D55"/>
    <w:multiLevelType w:val="hybridMultilevel"/>
    <w:tmpl w:val="B5CAB908"/>
    <w:lvl w:ilvl="0" w:tplc="1E3C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82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4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8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4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C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84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2433E"/>
    <w:multiLevelType w:val="hybridMultilevel"/>
    <w:tmpl w:val="BB88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2170A"/>
    <w:multiLevelType w:val="hybridMultilevel"/>
    <w:tmpl w:val="26702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hdrShapeDefaults>
    <o:shapedefaults v:ext="edit" spidmax="23554">
      <o:colormru v:ext="edit" colors="#ffc"/>
      <o:colormenu v:ext="edit" fillcolor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0D43FE"/>
    <w:rsid w:val="000043A4"/>
    <w:rsid w:val="00015990"/>
    <w:rsid w:val="00024227"/>
    <w:rsid w:val="00032924"/>
    <w:rsid w:val="000469CE"/>
    <w:rsid w:val="00053220"/>
    <w:rsid w:val="00067041"/>
    <w:rsid w:val="000940F7"/>
    <w:rsid w:val="000A7A7D"/>
    <w:rsid w:val="000D43FE"/>
    <w:rsid w:val="000F19C0"/>
    <w:rsid w:val="001062E9"/>
    <w:rsid w:val="00146654"/>
    <w:rsid w:val="00172D00"/>
    <w:rsid w:val="00187491"/>
    <w:rsid w:val="001A68D9"/>
    <w:rsid w:val="001D54DF"/>
    <w:rsid w:val="001E3AB5"/>
    <w:rsid w:val="00204F4F"/>
    <w:rsid w:val="00206A63"/>
    <w:rsid w:val="00222E9B"/>
    <w:rsid w:val="00241970"/>
    <w:rsid w:val="00243F08"/>
    <w:rsid w:val="00252624"/>
    <w:rsid w:val="00252E47"/>
    <w:rsid w:val="002704C5"/>
    <w:rsid w:val="00276C93"/>
    <w:rsid w:val="00282EE2"/>
    <w:rsid w:val="00284AF8"/>
    <w:rsid w:val="00294DB2"/>
    <w:rsid w:val="0029774B"/>
    <w:rsid w:val="002C1841"/>
    <w:rsid w:val="002C774F"/>
    <w:rsid w:val="002D0AE8"/>
    <w:rsid w:val="002D2693"/>
    <w:rsid w:val="002E2BA1"/>
    <w:rsid w:val="0030735D"/>
    <w:rsid w:val="0032133C"/>
    <w:rsid w:val="0032500E"/>
    <w:rsid w:val="00342DB7"/>
    <w:rsid w:val="00352D71"/>
    <w:rsid w:val="00364706"/>
    <w:rsid w:val="0036531C"/>
    <w:rsid w:val="00370667"/>
    <w:rsid w:val="0038585F"/>
    <w:rsid w:val="0038684E"/>
    <w:rsid w:val="00391CD1"/>
    <w:rsid w:val="003A6ED6"/>
    <w:rsid w:val="003C4425"/>
    <w:rsid w:val="003D2B14"/>
    <w:rsid w:val="003F18CF"/>
    <w:rsid w:val="003F457E"/>
    <w:rsid w:val="00424771"/>
    <w:rsid w:val="0042787E"/>
    <w:rsid w:val="00431C3A"/>
    <w:rsid w:val="004477A3"/>
    <w:rsid w:val="004571DA"/>
    <w:rsid w:val="00457390"/>
    <w:rsid w:val="004979D1"/>
    <w:rsid w:val="004A4905"/>
    <w:rsid w:val="004A4DDA"/>
    <w:rsid w:val="004D17E3"/>
    <w:rsid w:val="004D53DA"/>
    <w:rsid w:val="00503DAB"/>
    <w:rsid w:val="00512442"/>
    <w:rsid w:val="0055314B"/>
    <w:rsid w:val="0057569F"/>
    <w:rsid w:val="00585B52"/>
    <w:rsid w:val="00597A7E"/>
    <w:rsid w:val="005A64BB"/>
    <w:rsid w:val="005A6AC5"/>
    <w:rsid w:val="005B320A"/>
    <w:rsid w:val="005D7702"/>
    <w:rsid w:val="005F255E"/>
    <w:rsid w:val="005F68E7"/>
    <w:rsid w:val="00605776"/>
    <w:rsid w:val="00606D0A"/>
    <w:rsid w:val="00624064"/>
    <w:rsid w:val="00647CEE"/>
    <w:rsid w:val="00660435"/>
    <w:rsid w:val="00686C51"/>
    <w:rsid w:val="006A2128"/>
    <w:rsid w:val="006B2676"/>
    <w:rsid w:val="006C3879"/>
    <w:rsid w:val="006E21B7"/>
    <w:rsid w:val="006E75D7"/>
    <w:rsid w:val="006F7BD7"/>
    <w:rsid w:val="007013FC"/>
    <w:rsid w:val="007153DA"/>
    <w:rsid w:val="00740772"/>
    <w:rsid w:val="0075109D"/>
    <w:rsid w:val="00760115"/>
    <w:rsid w:val="00771DEB"/>
    <w:rsid w:val="007777B1"/>
    <w:rsid w:val="00793729"/>
    <w:rsid w:val="007A3B18"/>
    <w:rsid w:val="007B749C"/>
    <w:rsid w:val="007D61DA"/>
    <w:rsid w:val="007E5894"/>
    <w:rsid w:val="008257DE"/>
    <w:rsid w:val="008307D8"/>
    <w:rsid w:val="00834643"/>
    <w:rsid w:val="0083544D"/>
    <w:rsid w:val="00840C0E"/>
    <w:rsid w:val="0085382A"/>
    <w:rsid w:val="00885915"/>
    <w:rsid w:val="008B1CA4"/>
    <w:rsid w:val="008F25C2"/>
    <w:rsid w:val="008F276B"/>
    <w:rsid w:val="00917AF0"/>
    <w:rsid w:val="00935BA9"/>
    <w:rsid w:val="009511AE"/>
    <w:rsid w:val="00956200"/>
    <w:rsid w:val="00970AF7"/>
    <w:rsid w:val="00982BED"/>
    <w:rsid w:val="00984C3F"/>
    <w:rsid w:val="00990942"/>
    <w:rsid w:val="009911A2"/>
    <w:rsid w:val="009A3268"/>
    <w:rsid w:val="009A5BBD"/>
    <w:rsid w:val="009C74F2"/>
    <w:rsid w:val="009C76D3"/>
    <w:rsid w:val="009D22AA"/>
    <w:rsid w:val="00A1185B"/>
    <w:rsid w:val="00A31B27"/>
    <w:rsid w:val="00A64AEF"/>
    <w:rsid w:val="00A65A4C"/>
    <w:rsid w:val="00A73C0B"/>
    <w:rsid w:val="00A743E9"/>
    <w:rsid w:val="00A77181"/>
    <w:rsid w:val="00A77A4C"/>
    <w:rsid w:val="00A8316F"/>
    <w:rsid w:val="00AB776C"/>
    <w:rsid w:val="00AB7F3D"/>
    <w:rsid w:val="00AD3C81"/>
    <w:rsid w:val="00AD4423"/>
    <w:rsid w:val="00AF32C9"/>
    <w:rsid w:val="00B0458A"/>
    <w:rsid w:val="00B460D7"/>
    <w:rsid w:val="00B53F91"/>
    <w:rsid w:val="00B54385"/>
    <w:rsid w:val="00B74AEC"/>
    <w:rsid w:val="00BA35EE"/>
    <w:rsid w:val="00BA4454"/>
    <w:rsid w:val="00BA4771"/>
    <w:rsid w:val="00BC2F16"/>
    <w:rsid w:val="00BC7CBB"/>
    <w:rsid w:val="00BD5C8D"/>
    <w:rsid w:val="00BF27A5"/>
    <w:rsid w:val="00BF6033"/>
    <w:rsid w:val="00C17A3E"/>
    <w:rsid w:val="00C30DDD"/>
    <w:rsid w:val="00C333E8"/>
    <w:rsid w:val="00C43B0C"/>
    <w:rsid w:val="00C66ECA"/>
    <w:rsid w:val="00C71333"/>
    <w:rsid w:val="00C75415"/>
    <w:rsid w:val="00C95B38"/>
    <w:rsid w:val="00C9751F"/>
    <w:rsid w:val="00CC5AD2"/>
    <w:rsid w:val="00CD5BBB"/>
    <w:rsid w:val="00CE214B"/>
    <w:rsid w:val="00CE3E5E"/>
    <w:rsid w:val="00CE6AA9"/>
    <w:rsid w:val="00CF3E76"/>
    <w:rsid w:val="00D0157D"/>
    <w:rsid w:val="00D22CE0"/>
    <w:rsid w:val="00D552F8"/>
    <w:rsid w:val="00D56DD5"/>
    <w:rsid w:val="00D573BF"/>
    <w:rsid w:val="00D57ECD"/>
    <w:rsid w:val="00DA089A"/>
    <w:rsid w:val="00DA4527"/>
    <w:rsid w:val="00DB1411"/>
    <w:rsid w:val="00DD2AD8"/>
    <w:rsid w:val="00DD587C"/>
    <w:rsid w:val="00DE27DE"/>
    <w:rsid w:val="00E010BE"/>
    <w:rsid w:val="00E4348D"/>
    <w:rsid w:val="00E44403"/>
    <w:rsid w:val="00E51CF0"/>
    <w:rsid w:val="00E52FA3"/>
    <w:rsid w:val="00E55C5A"/>
    <w:rsid w:val="00E62DFF"/>
    <w:rsid w:val="00E8009A"/>
    <w:rsid w:val="00E809C7"/>
    <w:rsid w:val="00EA443B"/>
    <w:rsid w:val="00EB3544"/>
    <w:rsid w:val="00EB6C5B"/>
    <w:rsid w:val="00ED2E4A"/>
    <w:rsid w:val="00ED5800"/>
    <w:rsid w:val="00EF0405"/>
    <w:rsid w:val="00EF541F"/>
    <w:rsid w:val="00EF7777"/>
    <w:rsid w:val="00F011C3"/>
    <w:rsid w:val="00F03FE7"/>
    <w:rsid w:val="00F40950"/>
    <w:rsid w:val="00F55134"/>
    <w:rsid w:val="00F6469C"/>
    <w:rsid w:val="00F72835"/>
    <w:rsid w:val="00F75A02"/>
    <w:rsid w:val="00F8091A"/>
    <w:rsid w:val="00F83518"/>
    <w:rsid w:val="00FB0C7C"/>
    <w:rsid w:val="00FB68F4"/>
    <w:rsid w:val="00FD5A54"/>
    <w:rsid w:val="00FE20CC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73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57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D573B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73BF"/>
    <w:rPr>
      <w:rFonts w:ascii="Times New Roman" w:eastAsia="Times New Roman" w:hAnsi="Times New Roman"/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73BF"/>
    <w:rPr>
      <w:rFonts w:ascii="Times New Roman" w:eastAsia="Times New Roman" w:hAnsi="Times New Roman"/>
      <w:b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rsid w:val="00D573BF"/>
    <w:rPr>
      <w:rFonts w:ascii="Times New Roman" w:eastAsia="Times New Roman" w:hAnsi="Times New Roman"/>
      <w:sz w:val="28"/>
      <w:lang w:val="en-GB" w:eastAsia="ro-RO"/>
    </w:rPr>
  </w:style>
  <w:style w:type="paragraph" w:styleId="PlainText">
    <w:name w:val="Plain Text"/>
    <w:basedOn w:val="Normal"/>
    <w:link w:val="PlainTextChar"/>
    <w:uiPriority w:val="99"/>
    <w:unhideWhenUsed/>
    <w:rsid w:val="00D57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3B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E3AB5"/>
    <w:rPr>
      <w:b/>
      <w:bCs/>
      <w:i w:val="0"/>
      <w:iCs w:val="0"/>
    </w:rPr>
  </w:style>
  <w:style w:type="character" w:customStyle="1" w:styleId="st">
    <w:name w:val="st"/>
    <w:basedOn w:val="DefaultParagraphFont"/>
    <w:rsid w:val="001E3AB5"/>
  </w:style>
  <w:style w:type="character" w:styleId="Hyperlink">
    <w:name w:val="Hyperlink"/>
    <w:basedOn w:val="DefaultParagraphFont"/>
    <w:uiPriority w:val="99"/>
    <w:semiHidden/>
    <w:unhideWhenUsed/>
    <w:rsid w:val="00ED2E4A"/>
    <w:rPr>
      <w:strike w:val="0"/>
      <w:dstrike w:val="0"/>
      <w:color w:val="AA4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7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CD"/>
    <w:pPr>
      <w:ind w:left="720"/>
      <w:contextualSpacing/>
    </w:pPr>
  </w:style>
  <w:style w:type="table" w:styleId="TableGrid">
    <w:name w:val="Table Grid"/>
    <w:basedOn w:val="TableNormal"/>
    <w:rsid w:val="00F011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64A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mw-headline">
    <w:name w:val="mw-headline"/>
    <w:basedOn w:val="DefaultParagraphFont"/>
    <w:rsid w:val="002C1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4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5958-479C-4A81-B445-0B4E1056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2012-04-11T08:57:00Z</cp:lastPrinted>
  <dcterms:created xsi:type="dcterms:W3CDTF">2012-04-26T15:56:00Z</dcterms:created>
  <dcterms:modified xsi:type="dcterms:W3CDTF">2012-04-30T12:47:00Z</dcterms:modified>
</cp:coreProperties>
</file>